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77" w:rsidRDefault="00F47D77" w:rsidP="00F47D77">
      <w:pPr>
        <w:spacing w:line="54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F47D77" w:rsidRDefault="00F47D77" w:rsidP="00F47D77">
      <w:pPr>
        <w:spacing w:beforeLines="50" w:line="6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2024年第一期江苏省外向型企业海外</w:t>
      </w:r>
    </w:p>
    <w:p w:rsidR="00F47D77" w:rsidRDefault="00F47D77" w:rsidP="00F47D77">
      <w:pPr>
        <w:spacing w:afterLines="50" w:line="640" w:lineRule="exact"/>
        <w:jc w:val="center"/>
        <w:rPr>
          <w:rFonts w:ascii="宋体" w:eastAsia="方正小标宋_GBK" w:hAnsi="宋体" w:cs="方正小标宋_GBK"/>
          <w:color w:val="000000"/>
          <w:kern w:val="0"/>
          <w:sz w:val="36"/>
          <w:szCs w:val="36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知识产权风险防控培训班</w:t>
      </w:r>
      <w:r>
        <w:rPr>
          <w:rFonts w:ascii="宋体" w:eastAsia="方正小标宋_GBK" w:hAnsi="宋体" w:cs="方正小标宋_GBK" w:hint="eastAsia"/>
          <w:color w:val="000000"/>
          <w:kern w:val="0"/>
          <w:sz w:val="36"/>
          <w:szCs w:val="36"/>
          <w:lang/>
        </w:rPr>
        <w:t>课程表</w:t>
      </w:r>
    </w:p>
    <w:tbl>
      <w:tblPr>
        <w:tblStyle w:val="a3"/>
        <w:tblpPr w:leftFromText="180" w:rightFromText="180" w:vertAnchor="text" w:horzAnchor="page" w:tblpXSpec="center" w:tblpY="808"/>
        <w:tblOverlap w:val="never"/>
        <w:tblW w:w="9520" w:type="dxa"/>
        <w:jc w:val="center"/>
        <w:tblLayout w:type="fixed"/>
        <w:tblLook w:val="04A0"/>
      </w:tblPr>
      <w:tblGrid>
        <w:gridCol w:w="860"/>
        <w:gridCol w:w="1868"/>
        <w:gridCol w:w="3738"/>
        <w:gridCol w:w="3054"/>
      </w:tblGrid>
      <w:tr w:rsidR="00F47D77" w:rsidTr="00A36757">
        <w:trPr>
          <w:trHeight w:hRule="exact" w:val="798"/>
          <w:jc w:val="center"/>
        </w:trPr>
        <w:tc>
          <w:tcPr>
            <w:tcW w:w="2728" w:type="dxa"/>
            <w:gridSpan w:val="2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时间</w:t>
            </w:r>
          </w:p>
        </w:tc>
        <w:tc>
          <w:tcPr>
            <w:tcW w:w="3738" w:type="dxa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课程设置</w:t>
            </w:r>
          </w:p>
        </w:tc>
        <w:tc>
          <w:tcPr>
            <w:tcW w:w="3054" w:type="dxa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授课老师</w:t>
            </w:r>
          </w:p>
        </w:tc>
      </w:tr>
      <w:tr w:rsidR="00F47D77" w:rsidTr="00A36757">
        <w:trPr>
          <w:trHeight w:hRule="exact" w:val="694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68" w:type="dxa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13:30-13:40</w:t>
            </w:r>
          </w:p>
        </w:tc>
        <w:tc>
          <w:tcPr>
            <w:tcW w:w="3738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开班动员</w:t>
            </w:r>
          </w:p>
        </w:tc>
        <w:tc>
          <w:tcPr>
            <w:tcW w:w="3054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处室负责人</w:t>
            </w:r>
          </w:p>
        </w:tc>
      </w:tr>
      <w:tr w:rsidR="00F47D77" w:rsidTr="00A36757">
        <w:trPr>
          <w:trHeight w:hRule="exact" w:val="1552"/>
          <w:jc w:val="center"/>
        </w:trPr>
        <w:tc>
          <w:tcPr>
            <w:tcW w:w="860" w:type="dxa"/>
            <w:vMerge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868" w:type="dxa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13:40-15:40</w:t>
            </w:r>
          </w:p>
        </w:tc>
        <w:tc>
          <w:tcPr>
            <w:tcW w:w="3738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医疗器械产业海外知识产权诉讼案例分析</w:t>
            </w:r>
          </w:p>
        </w:tc>
        <w:tc>
          <w:tcPr>
            <w:tcW w:w="3054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何菁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己任律师事务所</w:t>
            </w:r>
          </w:p>
          <w:p w:rsidR="00F47D77" w:rsidRDefault="00F47D77" w:rsidP="00A3675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创办人</w:t>
            </w:r>
          </w:p>
        </w:tc>
      </w:tr>
      <w:tr w:rsidR="00F47D77" w:rsidTr="00A36757">
        <w:trPr>
          <w:trHeight w:hRule="exact" w:val="1563"/>
          <w:jc w:val="center"/>
        </w:trPr>
        <w:tc>
          <w:tcPr>
            <w:tcW w:w="860" w:type="dxa"/>
            <w:vMerge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868" w:type="dxa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15:50-17:50</w:t>
            </w:r>
          </w:p>
        </w:tc>
        <w:tc>
          <w:tcPr>
            <w:tcW w:w="3738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医疗器械领域跨境专利许可和转让的风险防控</w:t>
            </w:r>
          </w:p>
        </w:tc>
        <w:tc>
          <w:tcPr>
            <w:tcW w:w="3054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姚冠扬</w:t>
            </w:r>
          </w:p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柳沈律师事务所</w:t>
            </w:r>
          </w:p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合伙人</w:t>
            </w:r>
          </w:p>
        </w:tc>
      </w:tr>
      <w:tr w:rsidR="00F47D77" w:rsidTr="00A36757">
        <w:trPr>
          <w:trHeight w:hRule="exact" w:val="1451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68" w:type="dxa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9:00-12:00</w:t>
            </w:r>
          </w:p>
        </w:tc>
        <w:tc>
          <w:tcPr>
            <w:tcW w:w="3738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kern w:val="2"/>
                <w:sz w:val="28"/>
                <w:szCs w:val="28"/>
              </w:rPr>
              <w:t>医疗器械企业商业秘密侵权案例及海外保护思路</w:t>
            </w:r>
          </w:p>
        </w:tc>
        <w:tc>
          <w:tcPr>
            <w:tcW w:w="3054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蒋海军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瑞途律师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事务所</w:t>
            </w:r>
          </w:p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F47D77" w:rsidTr="00A36757">
        <w:trPr>
          <w:trHeight w:hRule="exact" w:val="1316"/>
          <w:jc w:val="center"/>
        </w:trPr>
        <w:tc>
          <w:tcPr>
            <w:tcW w:w="860" w:type="dxa"/>
            <w:vMerge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868" w:type="dxa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13:30-15:30</w:t>
            </w:r>
          </w:p>
        </w:tc>
        <w:tc>
          <w:tcPr>
            <w:tcW w:w="3738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医疗器械产业海外知识产权布局与规划</w:t>
            </w:r>
          </w:p>
        </w:tc>
        <w:tc>
          <w:tcPr>
            <w:tcW w:w="3054" w:type="dxa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李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静</w:t>
            </w:r>
          </w:p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pacing w:val="-20"/>
                <w:sz w:val="28"/>
                <w:szCs w:val="28"/>
              </w:rPr>
              <w:t>南京苏高专利商标</w:t>
            </w:r>
            <w:r>
              <w:rPr>
                <w:rFonts w:ascii="宋体" w:eastAsia="方正仿宋_GBK" w:hAnsi="宋体" w:cs="方正仿宋_GBK"/>
                <w:color w:val="000000" w:themeColor="text1"/>
                <w:spacing w:val="-20"/>
                <w:sz w:val="28"/>
                <w:szCs w:val="28"/>
              </w:rPr>
              <w:t>事务所</w:t>
            </w:r>
          </w:p>
          <w:p w:rsidR="00F47D77" w:rsidRDefault="00F47D77" w:rsidP="00A3675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lang w:val="en-GB"/>
              </w:rPr>
              <w:t>合伙人</w:t>
            </w:r>
          </w:p>
        </w:tc>
      </w:tr>
      <w:tr w:rsidR="00F47D77" w:rsidTr="00A36757">
        <w:trPr>
          <w:trHeight w:hRule="exact" w:val="711"/>
          <w:jc w:val="center"/>
        </w:trPr>
        <w:tc>
          <w:tcPr>
            <w:tcW w:w="860" w:type="dxa"/>
            <w:vMerge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868" w:type="dxa"/>
            <w:noWrap/>
            <w:vAlign w:val="center"/>
          </w:tcPr>
          <w:p w:rsidR="00F47D77" w:rsidRDefault="00F47D77" w:rsidP="00A36757">
            <w:pPr>
              <w:spacing w:line="600" w:lineRule="exact"/>
              <w:jc w:val="center"/>
              <w:rPr>
                <w:rFonts w:ascii="宋体" w:eastAsia="方正仿宋_GBK" w:hAnsi="宋体" w:cs="方正仿宋_GBK"/>
                <w:color w:val="FF0000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15:40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以后</w:t>
            </w:r>
          </w:p>
        </w:tc>
        <w:tc>
          <w:tcPr>
            <w:tcW w:w="6792" w:type="dxa"/>
            <w:gridSpan w:val="2"/>
            <w:noWrap/>
            <w:vAlign w:val="center"/>
          </w:tcPr>
          <w:p w:rsidR="00F47D77" w:rsidRDefault="00F47D77" w:rsidP="00A36757">
            <w:pPr>
              <w:spacing w:line="400" w:lineRule="exact"/>
              <w:jc w:val="center"/>
              <w:rPr>
                <w:rFonts w:ascii="宋体" w:eastAsia="方正仿宋_GBK" w:hAnsi="宋体" w:cs="方正仿宋_GBK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返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color w:val="000000" w:themeColor="text1"/>
                <w:sz w:val="28"/>
                <w:szCs w:val="28"/>
              </w:rPr>
              <w:t>程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D77"/>
    <w:rsid w:val="00366CCE"/>
    <w:rsid w:val="003A2D67"/>
    <w:rsid w:val="00885324"/>
    <w:rsid w:val="00F4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7D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Win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2024-03-07T04:14:00Z</dcterms:created>
  <dcterms:modified xsi:type="dcterms:W3CDTF">2024-03-07T04:14:00Z</dcterms:modified>
</cp:coreProperties>
</file>