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50" w:rsidRDefault="004D1050" w:rsidP="004D1050">
      <w:pPr>
        <w:spacing w:line="640" w:lineRule="exact"/>
        <w:rPr>
          <w:rFonts w:ascii="方正黑体_GBK" w:eastAsia="方正黑体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宋体" w:hint="eastAsia"/>
          <w:color w:val="000000"/>
          <w:sz w:val="32"/>
          <w:szCs w:val="32"/>
          <w:shd w:val="clear" w:color="auto" w:fill="FFFFFF"/>
        </w:rPr>
        <w:t>2</w:t>
      </w:r>
    </w:p>
    <w:p w:rsidR="004D1050" w:rsidRDefault="004D1050" w:rsidP="004D1050">
      <w:pPr>
        <w:spacing w:beforeLines="50" w:afterLines="50" w:line="640" w:lineRule="exact"/>
        <w:jc w:val="center"/>
        <w:rPr>
          <w:rFonts w:ascii="方正小标宋_GBK" w:eastAsia="方正小标宋_GBK" w:hAnsi="Times New Roman"/>
          <w:color w:val="000000"/>
          <w:spacing w:val="-2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44"/>
          <w:szCs w:val="44"/>
          <w:lang/>
        </w:rPr>
        <w:t>2024年第一期江</w:t>
      </w:r>
      <w:r>
        <w:rPr>
          <w:rFonts w:ascii="宋体" w:eastAsia="方正小标宋_GBK" w:hAnsi="宋体" w:cs="方正小标宋_GBK" w:hint="eastAsia"/>
          <w:color w:val="000000"/>
          <w:spacing w:val="-20"/>
          <w:kern w:val="0"/>
          <w:sz w:val="44"/>
          <w:szCs w:val="44"/>
          <w:lang/>
        </w:rPr>
        <w:t>苏省外向型企业海外知识产权风险防控培训班</w:t>
      </w:r>
      <w:r>
        <w:rPr>
          <w:rFonts w:ascii="方正小标宋_GBK" w:eastAsia="方正小标宋_GBK" w:hAnsi="Times New Roman" w:hint="eastAsia"/>
          <w:color w:val="000000"/>
          <w:spacing w:val="-20"/>
          <w:sz w:val="44"/>
          <w:szCs w:val="44"/>
          <w:shd w:val="clear" w:color="auto" w:fill="FFFFFF"/>
        </w:rPr>
        <w:t>报名回执</w:t>
      </w:r>
    </w:p>
    <w:p w:rsidR="004D1050" w:rsidRDefault="004D1050" w:rsidP="004D1050">
      <w:pPr>
        <w:spacing w:line="580" w:lineRule="exact"/>
        <w:rPr>
          <w:rFonts w:ascii="华文仿宋" w:eastAsia="华文仿宋" w:hAnsi="华文仿宋"/>
          <w:color w:val="000000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设区市知识产权局：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3807"/>
        <w:gridCol w:w="1260"/>
        <w:gridCol w:w="1320"/>
        <w:gridCol w:w="1890"/>
        <w:gridCol w:w="2400"/>
        <w:gridCol w:w="1485"/>
      </w:tblGrid>
      <w:tr w:rsidR="004D1050" w:rsidTr="00A36757">
        <w:trPr>
          <w:trHeight w:val="611"/>
        </w:trPr>
        <w:tc>
          <w:tcPr>
            <w:tcW w:w="793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807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单位</w:t>
            </w:r>
          </w:p>
        </w:tc>
        <w:tc>
          <w:tcPr>
            <w:tcW w:w="1260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320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890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职务</w:t>
            </w:r>
          </w:p>
        </w:tc>
        <w:tc>
          <w:tcPr>
            <w:tcW w:w="2400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  <w:lang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1485" w:type="dxa"/>
            <w:noWrap/>
            <w:vAlign w:val="center"/>
          </w:tcPr>
          <w:p w:rsidR="004D1050" w:rsidRDefault="004D1050" w:rsidP="00A36757">
            <w:pPr>
              <w:spacing w:line="2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方正小标宋_GBK" w:eastAsia="方正小标宋_GBK" w:hAnsi="Times New Roman" w:hint="eastAsia"/>
                <w:color w:val="000000"/>
                <w:sz w:val="24"/>
                <w:shd w:val="clear" w:color="auto" w:fill="FFFFFF"/>
              </w:rPr>
              <w:t>是否住宿</w:t>
            </w:r>
          </w:p>
        </w:tc>
      </w:tr>
      <w:tr w:rsidR="004D1050" w:rsidTr="00A36757">
        <w:trPr>
          <w:trHeight w:val="640"/>
        </w:trPr>
        <w:tc>
          <w:tcPr>
            <w:tcW w:w="793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07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9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0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85" w:type="dxa"/>
            <w:noWrap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4D1050" w:rsidTr="00A36757">
        <w:trPr>
          <w:trHeight w:val="640"/>
        </w:trPr>
        <w:tc>
          <w:tcPr>
            <w:tcW w:w="793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07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9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0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85" w:type="dxa"/>
            <w:noWrap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4D1050" w:rsidTr="00A36757">
        <w:trPr>
          <w:trHeight w:val="640"/>
        </w:trPr>
        <w:tc>
          <w:tcPr>
            <w:tcW w:w="793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07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9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0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85" w:type="dxa"/>
            <w:noWrap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4D1050" w:rsidTr="00A36757">
        <w:trPr>
          <w:trHeight w:val="640"/>
        </w:trPr>
        <w:tc>
          <w:tcPr>
            <w:tcW w:w="793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07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9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0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85" w:type="dxa"/>
            <w:noWrap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4D1050" w:rsidTr="00A36757">
        <w:trPr>
          <w:trHeight w:val="640"/>
        </w:trPr>
        <w:tc>
          <w:tcPr>
            <w:tcW w:w="793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07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2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9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00" w:type="dxa"/>
            <w:noWrap/>
            <w:vAlign w:val="center"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85" w:type="dxa"/>
            <w:noWrap/>
          </w:tcPr>
          <w:p w:rsidR="004D1050" w:rsidRDefault="004D1050" w:rsidP="00A36757">
            <w:pPr>
              <w:spacing w:line="640" w:lineRule="exact"/>
              <w:jc w:val="center"/>
              <w:rPr>
                <w:rFonts w:ascii="方正小标宋_GBK" w:eastAsia="方正小标宋_GBK" w:hAnsi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:rsidR="004D1050" w:rsidRDefault="004D1050" w:rsidP="004D1050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/>
          <w:sz w:val="32"/>
          <w:szCs w:val="32"/>
          <w:shd w:val="clear" w:color="auto" w:fill="FFFFFF"/>
        </w:rPr>
        <w:t>注：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</w:rPr>
        <w:t>请各设区市知识产权局于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3月22日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</w:rPr>
        <w:t>17:00前将报名回执统一填报后，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反馈至邮箱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</w:rPr>
        <w:t>:</w:t>
      </w:r>
      <w:hyperlink r:id="rId4" w:tooltip="" w:history="1">
        <w:r>
          <w:rPr>
            <w:rStyle w:val="a3"/>
            <w:rFonts w:ascii="方正仿宋_GBK" w:eastAsia="方正仿宋_GBK" w:hAnsi="方正仿宋_GBK" w:cs="方正仿宋_GBK" w:hint="eastAsia"/>
            <w:color w:val="000000"/>
            <w:sz w:val="28"/>
            <w:szCs w:val="28"/>
            <w:shd w:val="clear" w:color="auto" w:fill="FFFFFF"/>
          </w:rPr>
          <w:t>jinwb_zscq@js.gov.cn</w:t>
        </w:r>
      </w:hyperlink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3A2D67" w:rsidRPr="004D1050" w:rsidRDefault="003A2D67"/>
    <w:sectPr w:rsidR="003A2D67" w:rsidRPr="004D1050" w:rsidSect="004D10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050"/>
    <w:rsid w:val="00366CCE"/>
    <w:rsid w:val="003A2D67"/>
    <w:rsid w:val="004D1050"/>
    <w:rsid w:val="0088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4D1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.jiangsu.gov.cn/webadm/javascript:enjoy(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Win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2024-03-07T04:14:00Z</dcterms:created>
  <dcterms:modified xsi:type="dcterms:W3CDTF">2024-03-07T04:14:00Z</dcterms:modified>
</cp:coreProperties>
</file>