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ascii="Times New Roman" w:hAnsi="Times New Roman"/>
        </w:rPr>
      </w:pPr>
    </w:p>
    <w:p>
      <w:pPr>
        <w:ind w:left="420" w:firstLine="0" w:firstLineChars="0"/>
        <w:rPr>
          <w:rFonts w:ascii="Times New Roman" w:hAnsi="Times New Roman"/>
        </w:rPr>
      </w:pPr>
    </w:p>
    <w:p>
      <w:pPr>
        <w:ind w:firstLine="0" w:firstLineChars="0"/>
        <w:jc w:val="center"/>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ascii="Times New Roman" w:hAnsi="Times New Roman" w:eastAsia="方正仿宋_GBK"/>
          <w:sz w:val="32"/>
          <w:szCs w:val="32"/>
          <w:lang w:val="en"/>
        </w:rPr>
        <w:t>苏工信装备〔2024〕63号</w:t>
      </w:r>
    </w:p>
    <w:p>
      <w:pPr>
        <w:spacing w:line="600" w:lineRule="exact"/>
        <w:ind w:firstLine="0" w:firstLineChars="0"/>
        <w:jc w:val="center"/>
        <w:rPr>
          <w:rFonts w:ascii="Times New Roman" w:hAnsi="Times New Roman" w:eastAsia="方正仿宋_GBK"/>
          <w:sz w:val="32"/>
          <w:szCs w:val="32"/>
        </w:rPr>
      </w:pPr>
      <w:r>
        <w:rPr>
          <w:rFonts w:hint="eastAsia"/>
          <w:b/>
          <w:color w:val="FF0000"/>
          <w:sz w:val="90"/>
          <w:szCs w:val="90"/>
        </w:rPr>
        <mc:AlternateContent>
          <mc:Choice Requires="wps">
            <w:drawing>
              <wp:anchor distT="0" distB="0" distL="114300" distR="114300" simplePos="0" relativeHeight="251662336" behindDoc="0" locked="0" layoutInCell="1" allowOverlap="1">
                <wp:simplePos x="0" y="0"/>
                <wp:positionH relativeFrom="column">
                  <wp:posOffset>-336550</wp:posOffset>
                </wp:positionH>
                <wp:positionV relativeFrom="paragraph">
                  <wp:posOffset>259080</wp:posOffset>
                </wp:positionV>
                <wp:extent cx="6172200" cy="0"/>
                <wp:effectExtent l="0" t="9525" r="0"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26.5pt;margin-top:20.4pt;height:0pt;width:486pt;z-index:251662336;mso-width-relative:page;mso-height-relative:page;" filled="f" stroked="t" coordsize="21600,21600" o:gfxdata="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6&#10;fHlz1wAAAAkBAAAPAAAAAAAAAAEAIAAAACIAAABkcnMvZG93bnJldi54bWxQSwECFAAUAAAACACH&#10;TuJANV+ruewBAAC1AwAADgAAAAAAAAABACAAAAAmAQAAZHJzL2Uyb0RvYy54bWxQSwUGAAAAAAYA&#10;BgBZAQAAhAUAAAAA&#10;">
                <v:fill on="f" focussize="0,0"/>
                <v:stroke weight="1.5pt" color="#FF0000" joinstyle="round"/>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621665</wp:posOffset>
                </wp:positionH>
                <wp:positionV relativeFrom="paragraph">
                  <wp:posOffset>8549005</wp:posOffset>
                </wp:positionV>
                <wp:extent cx="6172200" cy="0"/>
                <wp:effectExtent l="0" t="9525" r="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flip:y;margin-left:48.95pt;margin-top:673.15pt;height:0pt;width:486pt;z-index:251661312;mso-width-relative:page;mso-height-relative:page;" filled="f" stroked="t" coordsize="21600,21600" o:gfxdata="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7Cwo&#10;1gAAAA0BAAAPAAAAAAAAAAEAIAAAACIAAABkcnMvZG93bnJldi54bWxQSwECFAAUAAAACACHTuJA&#10;P04/++oBAAC1AwAADgAAAAAAAAABACAAAAAlAQAAZHJzL2Uyb0RvYy54bWxQSwUGAAAAAAYABgBZ&#10;AQAAgQUAAAAA&#10;">
                <v:fill on="f" focussize="0,0"/>
                <v:stroke weight="1.5pt" color="#000000" joinstyle="round"/>
                <v:imagedata o:title=""/>
                <o:lock v:ext="edit" aspectratio="f"/>
              </v:line>
            </w:pict>
          </mc:Fallback>
        </mc:AlternateContent>
      </w:r>
    </w:p>
    <w:p>
      <w:pPr>
        <w:ind w:left="420" w:firstLine="0" w:firstLineChars="0"/>
      </w:pPr>
      <w: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方正小标宋_GBK" w:cs="Times New Roman"/>
          <w:sz w:val="44"/>
          <w:szCs w:val="44"/>
          <w:lang w:val="en-US" w:eastAsia="zh-CN"/>
        </w:rPr>
      </w:pPr>
      <w:bookmarkStart w:id="0" w:name="Content"/>
      <w:r>
        <w:rPr>
          <w:rFonts w:hint="default" w:ascii="Times New Roman" w:hAnsi="Times New Roman" w:eastAsia="方正小标宋_GBK" w:cs="Times New Roman"/>
          <w:sz w:val="44"/>
          <w:szCs w:val="44"/>
          <w:lang w:eastAsia="zh-CN"/>
        </w:rPr>
        <w:t>省工业和信息化厅</w:t>
      </w:r>
      <w:r>
        <w:rPr>
          <w:rFonts w:hint="default" w:ascii="Times New Roman" w:hAnsi="Times New Roman" w:eastAsia="方正小标宋_GBK" w:cs="Times New Roman"/>
          <w:sz w:val="44"/>
          <w:szCs w:val="44"/>
          <w:lang w:val="en-US" w:eastAsia="zh-CN"/>
        </w:rPr>
        <w:t>关于印发</w:t>
      </w:r>
      <w:r>
        <w:rPr>
          <w:rFonts w:hint="eastAsia" w:ascii="Times New Roman" w:hAnsi="Times New Roman" w:eastAsia="方正小标宋_GBK" w:cs="Times New Roman"/>
          <w:sz w:val="44"/>
          <w:szCs w:val="44"/>
          <w:lang w:val="en-US" w:eastAsia="zh-CN"/>
        </w:rPr>
        <w:t>装备行业稳增长</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工作方案贯彻落实措施</w:t>
      </w:r>
      <w:r>
        <w:rPr>
          <w:rFonts w:hint="default" w:ascii="Times New Roman" w:hAnsi="Times New Roman" w:eastAsia="方正小标宋_GBK" w:cs="Times New Roman"/>
          <w:sz w:val="44"/>
          <w:szCs w:val="44"/>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各设区市工业和信息化局</w:t>
      </w:r>
      <w:r>
        <w:rPr>
          <w:rFonts w:hint="eastAsia" w:ascii="Times New Roman" w:hAnsi="Times New Roman" w:eastAsia="方正仿宋_GBK" w:cs="Times New Roman"/>
          <w:sz w:val="32"/>
          <w:szCs w:val="32"/>
          <w:lang w:val="en-US" w:eastAsia="zh-CN"/>
        </w:rPr>
        <w:t>，昆山市、泰兴市、沭阳县工信局</w:t>
      </w:r>
      <w:r>
        <w:rPr>
          <w:rFonts w:hint="default" w:ascii="Times New Roman" w:hAnsi="Times New Roman" w:eastAsia="方正仿宋_GBK"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现将《装备行业稳增长工作方案贯彻落实措施》印发给你们，请结合实际，认真贯彻落实。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spacing w:line="580" w:lineRule="exact"/>
        <w:ind w:firstLine="4252" w:firstLineChars="1329"/>
        <w:rPr>
          <w:rFonts w:ascii="Times New Roman" w:hAnsi="Times New Roman" w:eastAsia="方正仿宋_GBK"/>
          <w:sz w:val="32"/>
          <w:szCs w:val="32"/>
        </w:rPr>
      </w:pPr>
      <w:r>
        <w:rPr>
          <w:rFonts w:ascii="Times New Roman" w:hAnsi="Times New Roman" w:eastAsia="方正仿宋_GBK"/>
          <w:sz w:val="32"/>
          <w:szCs w:val="32"/>
        </w:rPr>
        <w:t>江苏省工业和信息化厅</w:t>
      </w:r>
    </w:p>
    <w:p>
      <w:pPr>
        <w:spacing w:line="580" w:lineRule="exact"/>
        <w:ind w:firstLine="4675" w:firstLineChars="1461"/>
        <w:rPr>
          <w:rFonts w:hint="default" w:ascii="Times New Roman" w:hAnsi="Times New Roman" w:eastAsia="方正仿宋_GBK"/>
          <w:sz w:val="32"/>
          <w:szCs w:val="32"/>
          <w:lang w:val="en"/>
        </w:rPr>
      </w:pPr>
      <w:r>
        <w:rPr>
          <w:rFonts w:ascii="Times New Roman" w:hAnsi="Times New Roman" w:eastAsia="方正仿宋_GBK"/>
          <w:sz w:val="32"/>
          <w:szCs w:val="32"/>
          <w:lang w:val="en"/>
        </w:rPr>
        <w:t>2024年2月1</w:t>
      </w:r>
      <w:r>
        <w:rPr>
          <w:rFonts w:hint="default" w:ascii="Times New Roman" w:hAnsi="Times New Roman" w:eastAsia="方正仿宋_GBK"/>
          <w:sz w:val="32"/>
          <w:szCs w:val="32"/>
          <w:lang w:val="en"/>
        </w:rPr>
        <w:t>9</w:t>
      </w:r>
      <w:r>
        <w:rPr>
          <w:rFonts w:ascii="Times New Roman" w:hAnsi="Times New Roman" w:eastAsia="方正仿宋_GBK"/>
          <w:sz w:val="32"/>
          <w:szCs w:val="32"/>
          <w:lang w:val="en"/>
        </w:rPr>
        <w:t>日</w:t>
      </w: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p>
      <w:pPr>
        <w:rPr>
          <w:rFonts w:hint="eastAsia" w:eastAsia="方正仿宋_GBK" w:cs="Times New Roman"/>
          <w:sz w:val="32"/>
          <w:szCs w:val="32"/>
          <w:lang w:eastAsia="zh-CN"/>
        </w:rPr>
      </w:pPr>
    </w:p>
    <w:p>
      <w:pPr>
        <w:rPr>
          <w:rFonts w:hint="eastAsia" w:eastAsia="方正仿宋_GBK" w:cs="Times New Roman"/>
          <w:sz w:val="32"/>
          <w:szCs w:val="32"/>
          <w:lang w:eastAsia="zh-CN"/>
        </w:rPr>
      </w:pPr>
      <w:r>
        <w:rPr>
          <w:rFonts w:hint="eastAsia"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装备行业稳增长工作方案</w:t>
      </w:r>
      <w:r>
        <w:rPr>
          <w:rFonts w:ascii="方正小标宋_GBK" w:eastAsia="方正小标宋_GBK"/>
          <w:sz w:val="44"/>
          <w:szCs w:val="44"/>
        </w:rPr>
        <w:t>贯彻落实</w:t>
      </w:r>
      <w:r>
        <w:rPr>
          <w:rFonts w:hint="eastAsia" w:ascii="方正小标宋_GBK" w:eastAsia="方正小标宋_GBK"/>
          <w:sz w:val="44"/>
          <w:szCs w:val="44"/>
        </w:rPr>
        <w:t>措施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_GBK" w:eastAsia="方正小标宋_GBK"/>
          <w:sz w:val="32"/>
          <w:szCs w:val="32"/>
        </w:rPr>
      </w:pP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rPr>
        <w:t>为贯彻落实中央经济工作会议、全国新型工业化推进大会</w:t>
      </w:r>
      <w:r>
        <w:rPr>
          <w:rFonts w:hint="default" w:eastAsia="方正仿宋_GBK" w:cs="方正仿宋_GBK"/>
          <w:sz w:val="32"/>
          <w:szCs w:val="32"/>
        </w:rPr>
        <w:t>和省委</w:t>
      </w:r>
      <w:r>
        <w:rPr>
          <w:rFonts w:hint="eastAsia" w:ascii="Times New Roman" w:hAnsi="Times New Roman" w:eastAsia="方正仿宋_GBK" w:cs="方正仿宋_GBK"/>
          <w:sz w:val="32"/>
          <w:szCs w:val="32"/>
        </w:rPr>
        <w:t>经济工作会议</w:t>
      </w:r>
      <w:r>
        <w:rPr>
          <w:rFonts w:hint="default" w:eastAsia="方正仿宋_GBK" w:cs="方正仿宋_GBK"/>
          <w:sz w:val="32"/>
          <w:szCs w:val="32"/>
        </w:rPr>
        <w:t>、</w:t>
      </w:r>
      <w:r>
        <w:rPr>
          <w:rFonts w:hint="eastAsia" w:ascii="Times New Roman" w:hAnsi="Times New Roman" w:eastAsia="方正仿宋_GBK" w:cs="方正仿宋_GBK"/>
          <w:sz w:val="32"/>
          <w:szCs w:val="32"/>
        </w:rPr>
        <w:t>全省新型工业化推进会议精神，根据工信部《电力装备行业稳增长工作方案（2023-2024年）》和工信部等七部门《机械行业稳增长工作方案（2023-2024年）》要求，</w:t>
      </w:r>
      <w:r>
        <w:rPr>
          <w:rFonts w:hint="eastAsia" w:ascii="方正仿宋_GBK" w:eastAsia="方正仿宋_GBK"/>
          <w:sz w:val="32"/>
          <w:szCs w:val="32"/>
        </w:rPr>
        <w:t>把稳增长摆在首要位置，推动全省装备行业运行平稳健康发展，持续提升重点产业链供应链韧性和安全水平</w:t>
      </w:r>
      <w:r>
        <w:rPr>
          <w:rFonts w:hint="eastAsia" w:ascii="Times New Roman" w:hAnsi="Times New Roman" w:eastAsia="方正仿宋_GBK"/>
          <w:sz w:val="32"/>
          <w:szCs w:val="32"/>
        </w:rPr>
        <w:t>，努力推动实现工业经济平稳增长，结合我省实际制定以下贯彻落实措施：</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一、总体要求</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hint="eastAsia" w:ascii="Times New Roman" w:hAnsi="Times New Roman" w:eastAsia="方正仿宋_GBK"/>
          <w:sz w:val="32"/>
          <w:szCs w:val="32"/>
        </w:rPr>
        <w:t>坚持以习近平新时代中国特色社会主义思想为指导，深入贯彻落实党的二十大和习近平总书记对江苏工作的</w:t>
      </w:r>
      <w:r>
        <w:rPr>
          <w:rFonts w:hint="default" w:eastAsia="方正仿宋_GBK"/>
          <w:sz w:val="32"/>
          <w:szCs w:val="32"/>
        </w:rPr>
        <w:t>重要讲话</w:t>
      </w:r>
      <w:r>
        <w:rPr>
          <w:rFonts w:hint="eastAsia" w:ascii="Times New Roman" w:hAnsi="Times New Roman" w:eastAsia="方正仿宋_GBK"/>
          <w:sz w:val="32"/>
          <w:szCs w:val="32"/>
        </w:rPr>
        <w:t>重要指示精神，完整、准确、全面贯彻新发展理念，着力优化重大技术装备供给，推进产业链强链补链延链，健全推广应用体系，促进装备行业稳增长、提质量、促升级、保安全</w:t>
      </w:r>
      <w:r>
        <w:rPr>
          <w:rFonts w:hint="eastAsia" w:ascii="方正仿宋_GBK" w:eastAsia="方正仿宋_GBK"/>
          <w:sz w:val="32"/>
          <w:szCs w:val="32"/>
        </w:rPr>
        <w:t>，</w:t>
      </w:r>
      <w:r>
        <w:rPr>
          <w:rFonts w:hint="eastAsia" w:ascii="Times New Roman" w:hAnsi="Times New Roman" w:eastAsia="方正仿宋_GBK"/>
          <w:sz w:val="32"/>
          <w:szCs w:val="32"/>
        </w:rPr>
        <w:t>推动质的有效提升和量的合理增长，</w:t>
      </w:r>
      <w:r>
        <w:rPr>
          <w:rFonts w:hint="eastAsia" w:ascii="方正仿宋_GBK" w:eastAsia="方正仿宋_GBK"/>
          <w:sz w:val="32"/>
          <w:szCs w:val="32"/>
        </w:rPr>
        <w:t>力促装备行业运行保持在合理区间，为全省工业经济稳定增长作出积极贡献。</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ascii="Times New Roman" w:hAnsi="Times New Roman" w:eastAsia="方正仿宋_GBK" w:cs="Times New Roman"/>
          <w:sz w:val="32"/>
          <w:szCs w:val="32"/>
        </w:rPr>
        <w:t>2024年，全省装备行业保持平稳运行态势，工业增加值增幅高于全部工业</w:t>
      </w:r>
      <w:r>
        <w:rPr>
          <w:rFonts w:hint="eastAsia" w:ascii="Times New Roman" w:hAnsi="Times New Roman" w:eastAsia="方正仿宋_GBK" w:cs="Times New Roman"/>
          <w:sz w:val="32"/>
          <w:szCs w:val="32"/>
        </w:rPr>
        <w:t>1个百分点左右。</w:t>
      </w:r>
      <w:r>
        <w:rPr>
          <w:rFonts w:ascii="Times New Roman" w:hAnsi="Times New Roman" w:eastAsia="方正仿宋_GBK" w:cs="Times New Roman"/>
          <w:sz w:val="32"/>
          <w:szCs w:val="32"/>
        </w:rPr>
        <w:t>其中，</w:t>
      </w:r>
      <w:r>
        <w:rPr>
          <w:rFonts w:hint="eastAsia" w:ascii="方正仿宋_GBK" w:eastAsia="方正仿宋_GBK"/>
          <w:sz w:val="32"/>
          <w:szCs w:val="32"/>
        </w:rPr>
        <w:t>新型电力装备集群、智能电网产业链国际竞争力进一步增强；</w:t>
      </w:r>
      <w:r>
        <w:rPr>
          <w:rFonts w:hint="eastAsia" w:ascii="Times New Roman" w:hAnsi="Times New Roman" w:eastAsia="方正仿宋_GBK" w:cs="Times New Roman"/>
          <w:sz w:val="32"/>
          <w:szCs w:val="32"/>
        </w:rPr>
        <w:t>高端装备</w:t>
      </w:r>
      <w:r>
        <w:rPr>
          <w:rFonts w:ascii="Times New Roman" w:hAnsi="Times New Roman" w:eastAsia="方正仿宋_GBK" w:cs="Times New Roman"/>
          <w:sz w:val="32"/>
          <w:szCs w:val="32"/>
        </w:rPr>
        <w:t>集群规模稳中有升，工程机械、现代农机装备、工业母机、机器人、精密仪器仪表、轨道交通装备产业链供给能力显著提升，</w:t>
      </w:r>
      <w:r>
        <w:rPr>
          <w:rFonts w:hint="eastAsia" w:ascii="方正仿宋_GBK" w:eastAsia="方正仿宋_GBK"/>
          <w:sz w:val="32"/>
          <w:szCs w:val="32"/>
        </w:rPr>
        <w:t>质量效益进一步提升；航空航天集群快速蓬勃发展，飞机配套、低空产业、商业航天产业链成为装备工业运行的重要增长极；高技术船舶与海工装备集群市场份额继续保持全国第一，高技术船舶产业链、海洋工程装备产业链三大指标继续保持较快增长。</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二、重点工作举措</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ascii="方正楷体_GBK" w:eastAsia="方正楷体_GBK"/>
          <w:sz w:val="32"/>
          <w:szCs w:val="32"/>
        </w:rPr>
        <w:t>（一）</w:t>
      </w:r>
      <w:r>
        <w:rPr>
          <w:rFonts w:hint="eastAsia" w:ascii="方正楷体_GBK" w:eastAsia="方正楷体_GBK"/>
          <w:sz w:val="32"/>
          <w:szCs w:val="32"/>
        </w:rPr>
        <w:t>紧跟</w:t>
      </w:r>
      <w:r>
        <w:rPr>
          <w:rFonts w:ascii="方正楷体_GBK" w:eastAsia="方正楷体_GBK"/>
          <w:sz w:val="32"/>
          <w:szCs w:val="32"/>
        </w:rPr>
        <w:t>有效需求。</w:t>
      </w:r>
      <w:r>
        <w:rPr>
          <w:rFonts w:ascii="Times New Roman" w:hAnsi="Times New Roman" w:eastAsia="方正仿宋_GBK" w:cs="Times New Roman"/>
          <w:sz w:val="32"/>
          <w:szCs w:val="32"/>
        </w:rPr>
        <w:t>紧盯物流交通体系、现代能源体系、城市基础设施、农田水利建设、防灾减灾救灾等重点领域，围绕</w:t>
      </w:r>
      <w:r>
        <w:rPr>
          <w:rFonts w:hint="eastAsia" w:ascii="方正仿宋_GBK" w:hAnsi="Times New Roman" w:eastAsia="方正仿宋_GBK" w:cs="Times New Roman"/>
          <w:sz w:val="32"/>
          <w:szCs w:val="32"/>
        </w:rPr>
        <w:t>国家和省“十四五”规划纲要重</w:t>
      </w:r>
      <w:r>
        <w:rPr>
          <w:rFonts w:ascii="Times New Roman" w:hAnsi="Times New Roman" w:eastAsia="方正仿宋_GBK" w:cs="Times New Roman"/>
          <w:sz w:val="32"/>
          <w:szCs w:val="32"/>
        </w:rPr>
        <w:t>大工程项目建设，抢抓国家发展低空经济、商业航天机遇，聚焦2024年省重大项目清单和省重大工业项目清单，</w:t>
      </w:r>
      <w:r>
        <w:rPr>
          <w:rFonts w:ascii="方正仿宋_GBK" w:eastAsia="方正仿宋_GBK"/>
          <w:sz w:val="32"/>
          <w:szCs w:val="32"/>
        </w:rPr>
        <w:t>深入推进制造业</w:t>
      </w:r>
      <w:r>
        <w:rPr>
          <w:rFonts w:hint="eastAsia" w:ascii="方正仿宋_GBK" w:eastAsia="方正仿宋_GBK"/>
          <w:sz w:val="32"/>
          <w:szCs w:val="32"/>
        </w:rPr>
        <w:t>智</w:t>
      </w:r>
      <w:r>
        <w:rPr>
          <w:rFonts w:ascii="方正仿宋_GBK" w:eastAsia="方正仿宋_GBK"/>
          <w:sz w:val="32"/>
          <w:szCs w:val="32"/>
        </w:rPr>
        <w:t>改数转网联，加快释放固定资产投资和装备购置需求，有效带动智能电网、工程机械、农机装备、轨道交通装备、</w:t>
      </w:r>
      <w:r>
        <w:rPr>
          <w:rFonts w:hint="eastAsia" w:ascii="方正仿宋_GBK" w:eastAsia="方正仿宋_GBK"/>
          <w:sz w:val="32"/>
          <w:szCs w:val="32"/>
        </w:rPr>
        <w:t>飞机</w:t>
      </w:r>
      <w:r>
        <w:rPr>
          <w:rFonts w:ascii="方正仿宋_GBK" w:eastAsia="方正仿宋_GBK"/>
          <w:sz w:val="32"/>
          <w:szCs w:val="32"/>
        </w:rPr>
        <w:t>配套等行业发展。</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ascii="方正楷体_GBK" w:eastAsia="方正楷体_GBK"/>
          <w:sz w:val="32"/>
          <w:szCs w:val="32"/>
        </w:rPr>
        <w:t>（</w:t>
      </w:r>
      <w:r>
        <w:rPr>
          <w:rFonts w:hint="eastAsia" w:ascii="方正楷体_GBK" w:eastAsia="方正楷体_GBK"/>
          <w:sz w:val="32"/>
          <w:szCs w:val="32"/>
        </w:rPr>
        <w:t>二</w:t>
      </w:r>
      <w:r>
        <w:rPr>
          <w:rFonts w:ascii="方正楷体_GBK" w:eastAsia="方正楷体_GBK"/>
          <w:sz w:val="32"/>
          <w:szCs w:val="32"/>
        </w:rPr>
        <w:t>）开拓国际市场。</w:t>
      </w:r>
      <w:r>
        <w:rPr>
          <w:rFonts w:ascii="方正仿宋_GBK" w:eastAsia="方正仿宋_GBK"/>
          <w:sz w:val="32"/>
          <w:szCs w:val="32"/>
        </w:rPr>
        <w:t>鼓励企业用好《区域全面经济伙伴关系协定》</w:t>
      </w:r>
      <w:r>
        <w:rPr>
          <w:rFonts w:ascii="Times New Roman" w:hAnsi="Times New Roman" w:eastAsia="方正仿宋_GBK" w:cs="Times New Roman"/>
          <w:sz w:val="32"/>
          <w:szCs w:val="32"/>
        </w:rPr>
        <w:t>（RCEP</w:t>
      </w:r>
      <w:r>
        <w:rPr>
          <w:rFonts w:ascii="方正仿宋_GBK" w:eastAsia="方正仿宋_GBK"/>
          <w:sz w:val="32"/>
          <w:szCs w:val="32"/>
        </w:rPr>
        <w:t>）等自由贸易协议，积极</w:t>
      </w:r>
      <w:r>
        <w:rPr>
          <w:rFonts w:hint="eastAsia" w:ascii="方正仿宋_GBK" w:eastAsia="方正仿宋_GBK"/>
          <w:sz w:val="32"/>
          <w:szCs w:val="32"/>
        </w:rPr>
        <w:t>参与“一带一路”战略，开拓全球新兴市场，</w:t>
      </w:r>
      <w:r>
        <w:rPr>
          <w:rFonts w:ascii="方正仿宋_GBK" w:eastAsia="方正仿宋_GBK"/>
          <w:sz w:val="32"/>
          <w:szCs w:val="32"/>
        </w:rPr>
        <w:t>引导行业优质</w:t>
      </w:r>
      <w:r>
        <w:rPr>
          <w:rFonts w:hint="eastAsia" w:ascii="方正仿宋_GBK" w:eastAsia="方正仿宋_GBK"/>
          <w:sz w:val="32"/>
          <w:szCs w:val="32"/>
        </w:rPr>
        <w:t>企业“走出去”。支持工程机械、农机装备、轨道交通装备、高技术船舶、海工装备等领域企业开展全球化经营，完善全球服务体系。鼓励企业参加行业内国际性展览展会，提升品牌知名度和影响力。鼓励行业组织加强国际贸易规则和贸易形势研究，帮助企业提高风险应对能力，增强海外合规经营、安全和可持续发展能力。</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ascii="方正楷体_GBK" w:eastAsia="方正楷体_GBK"/>
          <w:sz w:val="32"/>
          <w:szCs w:val="32"/>
        </w:rPr>
        <w:t>（</w:t>
      </w:r>
      <w:r>
        <w:rPr>
          <w:rFonts w:hint="eastAsia" w:ascii="方正楷体_GBK" w:eastAsia="方正楷体_GBK"/>
          <w:sz w:val="32"/>
          <w:szCs w:val="32"/>
        </w:rPr>
        <w:t>三</w:t>
      </w:r>
      <w:r>
        <w:rPr>
          <w:rFonts w:ascii="方正楷体_GBK" w:eastAsia="方正楷体_GBK"/>
          <w:sz w:val="32"/>
          <w:szCs w:val="32"/>
        </w:rPr>
        <w:t>）搭建对接平台。</w:t>
      </w:r>
      <w:r>
        <w:rPr>
          <w:rFonts w:ascii="方正仿宋_GBK" w:eastAsia="方正仿宋_GBK"/>
          <w:sz w:val="32"/>
          <w:szCs w:val="32"/>
        </w:rPr>
        <w:t>高水平办好世界智能制造大会、世界物联网博览会等品牌会展，组织企业参加中国国际工业博览会、世界机器人大会等重大活动。支持行业组织举办细分领域会展论坛，促进技术交流、产业对接，激发市场需求。支持行业组织举办供需对接会、成果交易会等对接交流活动，帮助企业及时获取有效市场信息，推广创新成果。鼓励互联网平台企业构建一批符合机械行业特点的专业化线上交易平台，形成一站式供需对接机制，提高对接效率。</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方正仿宋_GBK" w:eastAsia="方正仿宋_GBK"/>
          <w:sz w:val="32"/>
          <w:szCs w:val="32"/>
        </w:rPr>
      </w:pPr>
      <w:r>
        <w:rPr>
          <w:rFonts w:hint="eastAsia" w:ascii="方正楷体_GBK" w:hAnsi="方正楷体_GBK" w:eastAsia="方正楷体_GBK" w:cs="方正楷体_GBK"/>
          <w:sz w:val="32"/>
          <w:szCs w:val="32"/>
        </w:rPr>
        <w:t>（四）</w:t>
      </w:r>
      <w:r>
        <w:rPr>
          <w:rFonts w:hint="eastAsia" w:ascii="方正楷体_GBK" w:eastAsia="方正楷体_GBK"/>
          <w:sz w:val="32"/>
          <w:szCs w:val="32"/>
        </w:rPr>
        <w:t>强化推广应用。</w:t>
      </w:r>
      <w:r>
        <w:rPr>
          <w:rFonts w:hint="eastAsia" w:ascii="方正仿宋_GBK" w:eastAsia="方正仿宋_GBK"/>
          <w:sz w:val="32"/>
          <w:szCs w:val="32"/>
        </w:rPr>
        <w:t>积极参与国家组织的工业母机、仪器仪表、农机装备、机器人等创新产品推广应用系列活动，围绕“</w:t>
      </w:r>
      <w:r>
        <w:rPr>
          <w:rFonts w:ascii="Times New Roman" w:hAnsi="Times New Roman" w:eastAsia="方正仿宋_GBK" w:cs="Times New Roman"/>
          <w:sz w:val="32"/>
          <w:szCs w:val="32"/>
        </w:rPr>
        <w:t>1650</w:t>
      </w:r>
      <w:r>
        <w:rPr>
          <w:rFonts w:hint="eastAsia" w:ascii="方正仿宋_GBK" w:eastAsia="方正仿宋_GBK"/>
          <w:sz w:val="32"/>
          <w:szCs w:val="32"/>
        </w:rPr>
        <w:t>”产业体系开展行业对接活动，推广一批应用验证单元、产线或典型场景。组织</w:t>
      </w:r>
      <w:r>
        <w:rPr>
          <w:rFonts w:ascii="Times New Roman" w:hAnsi="Times New Roman" w:eastAsia="方正仿宋_GBK" w:cs="Times New Roman"/>
          <w:sz w:val="32"/>
          <w:szCs w:val="32"/>
        </w:rPr>
        <w:t>开展2024年首台套重</w:t>
      </w:r>
      <w:r>
        <w:rPr>
          <w:rFonts w:ascii="方正仿宋_GBK" w:eastAsia="方正仿宋_GBK"/>
          <w:sz w:val="32"/>
          <w:szCs w:val="32"/>
        </w:rPr>
        <w:t>大装备认定工作，</w:t>
      </w:r>
      <w:r>
        <w:rPr>
          <w:rFonts w:hint="eastAsia" w:ascii="方正仿宋_GBK" w:eastAsia="方正仿宋_GBK"/>
          <w:sz w:val="32"/>
          <w:szCs w:val="32"/>
        </w:rPr>
        <w:t>支持首台（套）重大装备首购首用，优先将省内首台套装备列入政府采购创新产品目录，积极推荐符合条件的装备申报国家首台套保险补偿。</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（五）培育优质企业。</w:t>
      </w:r>
      <w:r>
        <w:rPr>
          <w:rFonts w:hint="eastAsia" w:ascii="方正仿宋_GBK" w:eastAsia="方正仿宋_GBK"/>
          <w:sz w:val="32"/>
          <w:szCs w:val="32"/>
        </w:rPr>
        <w:t>加快培育一批主营业务突出、竞争力强、成长性好的制造业领航企业、专精特新中小企业、制造业单项冠军企业和技术创新示范企业。加强行业标准建设，强化质量管理，培育质量标杆。加快布局发展重点领域专业检测验证机构，进一步完善计量、标准、认证、检测试验、电磁兼容等基础服务体系。</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（六）加快智改数转网联。</w:t>
      </w:r>
      <w:r>
        <w:rPr>
          <w:rFonts w:hint="eastAsia" w:ascii="Times New Roman" w:hAnsi="Times New Roman" w:eastAsia="方正仿宋_GBK"/>
          <w:sz w:val="32"/>
          <w:szCs w:val="32"/>
        </w:rPr>
        <w:t>组织制订、宣贯、实施重点产业链智能化改造数字化转型网络化联接实施指南。对标国际领先水平，支持装备企业建设一批智能制造示范工厂、示范车间、优秀场景，争创标杆企业。加快推进“</w:t>
      </w:r>
      <w:r>
        <w:rPr>
          <w:rFonts w:ascii="Times New Roman" w:hAnsi="Times New Roman" w:eastAsia="方正仿宋_GBK"/>
          <w:sz w:val="32"/>
          <w:szCs w:val="32"/>
        </w:rPr>
        <w:t>5G+</w:t>
      </w:r>
      <w:r>
        <w:rPr>
          <w:rFonts w:hint="eastAsia" w:ascii="Times New Roman" w:hAnsi="Times New Roman" w:eastAsia="方正仿宋_GBK"/>
          <w:sz w:val="32"/>
          <w:szCs w:val="32"/>
        </w:rPr>
        <w:t>工业互联网”、工业互联网标识解析与装备行业的融合应用。围绕装备行业智改数转网联需求，加快培育一批优秀服务商。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（七</w:t>
      </w:r>
      <w:r>
        <w:rPr>
          <w:rFonts w:ascii="方正楷体_GBK" w:eastAsia="方正楷体_GBK"/>
          <w:sz w:val="32"/>
          <w:szCs w:val="32"/>
        </w:rPr>
        <w:t>）</w:t>
      </w:r>
      <w:r>
        <w:rPr>
          <w:rFonts w:hint="eastAsia" w:ascii="方正楷体_GBK" w:eastAsia="方正楷体_GBK"/>
          <w:sz w:val="32"/>
          <w:szCs w:val="32"/>
        </w:rPr>
        <w:t>深化对外合作。</w:t>
      </w:r>
      <w:r>
        <w:rPr>
          <w:rFonts w:hint="eastAsia" w:ascii="方正仿宋_GBK" w:eastAsia="方正仿宋_GBK"/>
          <w:sz w:val="32"/>
          <w:szCs w:val="32"/>
        </w:rPr>
        <w:t>进一步推动</w:t>
      </w:r>
      <w:r>
        <w:rPr>
          <w:rFonts w:ascii="方正仿宋_GBK" w:eastAsia="方正仿宋_GBK"/>
          <w:sz w:val="32"/>
          <w:szCs w:val="32"/>
        </w:rPr>
        <w:t>我省</w:t>
      </w:r>
      <w:r>
        <w:rPr>
          <w:rFonts w:hint="eastAsia" w:ascii="方正仿宋_GBK" w:eastAsia="方正仿宋_GBK"/>
          <w:sz w:val="32"/>
          <w:szCs w:val="32"/>
        </w:rPr>
        <w:t>与中航</w:t>
      </w:r>
      <w:r>
        <w:rPr>
          <w:rFonts w:ascii="方正仿宋_GBK" w:eastAsia="方正仿宋_GBK"/>
          <w:sz w:val="32"/>
          <w:szCs w:val="32"/>
        </w:rPr>
        <w:t>工业、</w:t>
      </w:r>
      <w:r>
        <w:rPr>
          <w:rFonts w:hint="eastAsia" w:ascii="方正仿宋_GBK" w:eastAsia="方正仿宋_GBK"/>
          <w:sz w:val="32"/>
          <w:szCs w:val="32"/>
        </w:rPr>
        <w:t>中</w:t>
      </w:r>
      <w:r>
        <w:rPr>
          <w:rFonts w:ascii="方正仿宋_GBK" w:eastAsia="方正仿宋_GBK"/>
          <w:sz w:val="32"/>
          <w:szCs w:val="32"/>
        </w:rPr>
        <w:t>国</w:t>
      </w:r>
      <w:r>
        <w:rPr>
          <w:rFonts w:hint="eastAsia" w:ascii="方正仿宋_GBK" w:eastAsia="方正仿宋_GBK"/>
          <w:sz w:val="32"/>
          <w:szCs w:val="32"/>
        </w:rPr>
        <w:t>商飞、中国</w:t>
      </w:r>
      <w:r>
        <w:rPr>
          <w:rFonts w:ascii="方正仿宋_GBK" w:eastAsia="方正仿宋_GBK"/>
          <w:sz w:val="32"/>
          <w:szCs w:val="32"/>
        </w:rPr>
        <w:t>航</w:t>
      </w:r>
      <w:r>
        <w:rPr>
          <w:rFonts w:hint="eastAsia" w:ascii="方正仿宋_GBK" w:eastAsia="方正仿宋_GBK"/>
          <w:sz w:val="32"/>
          <w:szCs w:val="32"/>
        </w:rPr>
        <w:t>发</w:t>
      </w:r>
      <w:r>
        <w:rPr>
          <w:rFonts w:ascii="方正仿宋_GBK" w:eastAsia="方正仿宋_GBK"/>
          <w:sz w:val="32"/>
          <w:szCs w:val="32"/>
        </w:rPr>
        <w:t>、</w:t>
      </w:r>
      <w:r>
        <w:rPr>
          <w:rFonts w:hint="eastAsia" w:ascii="方正仿宋_GBK" w:eastAsia="方正仿宋_GBK"/>
          <w:sz w:val="32"/>
          <w:szCs w:val="32"/>
        </w:rPr>
        <w:t>国</w:t>
      </w:r>
      <w:r>
        <w:rPr>
          <w:rFonts w:ascii="方正仿宋_GBK" w:eastAsia="方正仿宋_GBK"/>
          <w:sz w:val="32"/>
          <w:szCs w:val="32"/>
        </w:rPr>
        <w:t>机集团、中国船舶、</w:t>
      </w:r>
      <w:r>
        <w:rPr>
          <w:rFonts w:hint="eastAsia" w:ascii="Times New Roman" w:hAnsi="Times New Roman" w:eastAsia="方正仿宋_GBK"/>
          <w:sz w:val="32"/>
          <w:szCs w:val="32"/>
        </w:rPr>
        <w:t>中国电气装备集团</w:t>
      </w:r>
      <w:r>
        <w:rPr>
          <w:rFonts w:hint="eastAsia" w:ascii="方正仿宋_GBK" w:eastAsia="方正仿宋_GBK"/>
          <w:sz w:val="32"/>
          <w:szCs w:val="32"/>
        </w:rPr>
        <w:t>等装备领域</w:t>
      </w:r>
      <w:r>
        <w:rPr>
          <w:rFonts w:ascii="方正仿宋_GBK" w:eastAsia="方正仿宋_GBK"/>
          <w:sz w:val="32"/>
          <w:szCs w:val="32"/>
        </w:rPr>
        <w:t>央企战略合作</w:t>
      </w:r>
      <w:r>
        <w:rPr>
          <w:rFonts w:hint="eastAsia" w:ascii="方正仿宋_GBK" w:eastAsia="方正仿宋_GBK"/>
          <w:sz w:val="32"/>
          <w:szCs w:val="32"/>
        </w:rPr>
        <w:t>，组织开展专题对接，推动省内企业加快进入上游整机</w:t>
      </w:r>
      <w:r>
        <w:rPr>
          <w:rFonts w:ascii="方正仿宋_GBK" w:eastAsia="方正仿宋_GBK"/>
          <w:sz w:val="32"/>
          <w:szCs w:val="32"/>
        </w:rPr>
        <w:t>企业</w:t>
      </w:r>
      <w:r>
        <w:rPr>
          <w:rFonts w:hint="eastAsia" w:ascii="方正仿宋_GBK" w:eastAsia="方正仿宋_GBK"/>
          <w:sz w:val="32"/>
          <w:szCs w:val="32"/>
        </w:rPr>
        <w:t>供应链体系。支持央企在我省深度布局和优化发展，鼓励省内民营企业、科研机构参与承接央企集团研发制造项目，主动融入央企供应链体系，建立与重点央企全面战略合作关系。支持国内外龙头企业来我省设立分支机构和建设产业投资项目。主动融入长三角重大技术装备合作发展机制，开展重大技术装备产业链供应链合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三、重点产业链工作任务</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（一）智能电网产业链。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支持我省电力装备企业参与国家能源领域重大工程建设，依托国家重点工程示范应用扩展我省电力装备应用领域，提升电力装备供给质量；</w:t>
      </w:r>
      <w:r>
        <w:rPr>
          <w:rFonts w:hint="eastAsia" w:ascii="Times New Roman" w:hAnsi="Times New Roman" w:eastAsia="方正仿宋_GBK"/>
          <w:sz w:val="32"/>
          <w:szCs w:val="32"/>
        </w:rPr>
        <w:t>主动加强与国家电网、三峡集团、国家能源集团、华能集团、国家电投、华电集团、大唐集团等电力领域央企对接，推动国内市场合作。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（二）</w:t>
      </w:r>
      <w:r>
        <w:rPr>
          <w:rFonts w:hint="eastAsia" w:ascii="方正楷体_GBK" w:eastAsia="方正楷体_GBK"/>
          <w:sz w:val="32"/>
          <w:szCs w:val="32"/>
        </w:rPr>
        <w:t>工程机械产业链。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加强产业对接，组织召开徐州工程机械先进制造业集群创新发展大会，支持举办中国（徐州）国际工程机械展览会，搭建产业对接平台，有效激发市场需求；组织开展工程机械“主配协同、供需对接”合作交流会暨大中小融通发展对接活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（三）</w:t>
      </w:r>
      <w:r>
        <w:rPr>
          <w:rFonts w:hint="eastAsia" w:ascii="方正楷体_GBK" w:eastAsia="方正楷体_GBK"/>
          <w:sz w:val="32"/>
          <w:szCs w:val="32"/>
        </w:rPr>
        <w:t>现代农机装备产业链。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hint="eastAsia" w:ascii="方正仿宋_GBK" w:eastAsia="方正仿宋_GBK"/>
          <w:sz w:val="32"/>
          <w:szCs w:val="32"/>
        </w:rPr>
        <w:t>会同省农业农村厅联合甘肃省加快建设“一大一小”农机装备研发制造推广应用先导区，推动新型丘陵山区适用机械在先导区推广应用；充分发挥农机购置与应用补贴政策引导作用，支持购置先进适用农机。</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（四）</w:t>
      </w:r>
      <w:r>
        <w:rPr>
          <w:rFonts w:hint="eastAsia" w:ascii="方正楷体_GBK" w:eastAsia="方正楷体_GBK"/>
          <w:sz w:val="32"/>
          <w:szCs w:val="32"/>
        </w:rPr>
        <w:t>轨道交通装备产业链。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hint="eastAsia" w:ascii="Times New Roman" w:hAnsi="Times New Roman" w:eastAsia="方正仿宋_GBK"/>
          <w:sz w:val="32"/>
          <w:szCs w:val="32"/>
        </w:rPr>
        <w:t>支持企业开展轨道</w:t>
      </w:r>
      <w:r>
        <w:rPr>
          <w:rFonts w:ascii="Times New Roman" w:hAnsi="Times New Roman" w:eastAsia="方正仿宋_GBK"/>
          <w:sz w:val="32"/>
          <w:szCs w:val="32"/>
        </w:rPr>
        <w:t>交通领域</w:t>
      </w:r>
      <w:r>
        <w:rPr>
          <w:rFonts w:hint="eastAsia" w:ascii="方正仿宋_GBK" w:hAnsi="Times New Roman" w:eastAsia="方正仿宋_GBK"/>
          <w:sz w:val="32"/>
          <w:szCs w:val="32"/>
        </w:rPr>
        <w:t>标志性产品和</w:t>
      </w:r>
      <w:r>
        <w:rPr>
          <w:rFonts w:ascii="方正仿宋_GBK" w:hAnsi="Times New Roman" w:eastAsia="方正仿宋_GBK"/>
          <w:sz w:val="32"/>
          <w:szCs w:val="32"/>
        </w:rPr>
        <w:t>关键系统部件</w:t>
      </w:r>
      <w:r>
        <w:rPr>
          <w:rFonts w:hint="eastAsia" w:ascii="方正仿宋_GBK" w:hAnsi="Times New Roman" w:eastAsia="方正仿宋_GBK"/>
          <w:sz w:val="32"/>
          <w:szCs w:val="32"/>
        </w:rPr>
        <w:t>的研发攻关；</w:t>
      </w:r>
      <w:r>
        <w:rPr>
          <w:rFonts w:ascii="方正仿宋_GBK" w:hAnsi="Times New Roman" w:eastAsia="方正仿宋_GBK"/>
          <w:sz w:val="32"/>
          <w:szCs w:val="32"/>
        </w:rPr>
        <w:t>鼓励企</w:t>
      </w:r>
      <w:r>
        <w:rPr>
          <w:rFonts w:hint="eastAsia" w:ascii="方正仿宋_GBK" w:hAnsi="Times New Roman" w:eastAsia="方正仿宋_GBK"/>
          <w:sz w:val="32"/>
          <w:szCs w:val="32"/>
        </w:rPr>
        <w:t>业以“一带一路”战略</w:t>
      </w:r>
      <w:r>
        <w:rPr>
          <w:rFonts w:ascii="方正仿宋_GBK" w:hAnsi="Times New Roman" w:eastAsia="方正仿宋_GBK"/>
          <w:sz w:val="32"/>
          <w:szCs w:val="32"/>
        </w:rPr>
        <w:t>为牵引，加快产</w:t>
      </w:r>
      <w:r>
        <w:rPr>
          <w:rFonts w:hint="eastAsia" w:ascii="方正仿宋_GBK" w:hAnsi="Times New Roman" w:eastAsia="方正仿宋_GBK"/>
          <w:sz w:val="32"/>
          <w:szCs w:val="32"/>
        </w:rPr>
        <w:t>业“走出去”，推动我省轨道交通装备产品推广应用。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（五）</w:t>
      </w:r>
      <w:r>
        <w:rPr>
          <w:rFonts w:hint="eastAsia" w:ascii="方正楷体_GBK" w:eastAsia="方正楷体_GBK"/>
          <w:sz w:val="32"/>
          <w:szCs w:val="32"/>
        </w:rPr>
        <w:t>工业母机产业链。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仿宋_GBK"/>
          <w:sz w:val="32"/>
          <w:szCs w:val="32"/>
        </w:rPr>
      </w:pPr>
      <w:r>
        <w:rPr>
          <w:rFonts w:hint="eastAsia" w:ascii="Times New Roman" w:hAnsi="Times New Roman" w:eastAsia="方正仿宋_GBK"/>
          <w:sz w:val="32"/>
          <w:szCs w:val="32"/>
        </w:rPr>
        <w:t>组织国家工业母机</w:t>
      </w:r>
      <w:r>
        <w:rPr>
          <w:rFonts w:ascii="Times New Roman" w:hAnsi="Times New Roman" w:eastAsia="方正仿宋_GBK"/>
          <w:sz w:val="32"/>
          <w:szCs w:val="32"/>
        </w:rPr>
        <w:t>基金与</w:t>
      </w:r>
      <w:r>
        <w:rPr>
          <w:rFonts w:hint="eastAsia" w:ascii="Times New Roman" w:hAnsi="Times New Roman" w:eastAsia="方正仿宋_GBK"/>
          <w:sz w:val="32"/>
          <w:szCs w:val="32"/>
        </w:rPr>
        <w:t>制造</w:t>
      </w:r>
      <w:r>
        <w:rPr>
          <w:rFonts w:ascii="Times New Roman" w:hAnsi="Times New Roman" w:eastAsia="方正仿宋_GBK"/>
          <w:sz w:val="32"/>
          <w:szCs w:val="32"/>
        </w:rPr>
        <w:t>企业开展交流对接，</w:t>
      </w:r>
      <w:r>
        <w:rPr>
          <w:rFonts w:hint="eastAsia" w:ascii="Times New Roman" w:hAnsi="Times New Roman" w:eastAsia="方正仿宋_GBK"/>
          <w:sz w:val="32"/>
          <w:szCs w:val="32"/>
        </w:rPr>
        <w:t>引导</w:t>
      </w:r>
      <w:r>
        <w:rPr>
          <w:rFonts w:ascii="Times New Roman" w:hAnsi="Times New Roman" w:eastAsia="方正仿宋_GBK"/>
          <w:sz w:val="32"/>
          <w:szCs w:val="32"/>
        </w:rPr>
        <w:t>社会资本加大投入，带动有效需求</w:t>
      </w:r>
      <w:r>
        <w:rPr>
          <w:rFonts w:hint="eastAsia" w:ascii="Times New Roman" w:hAnsi="Times New Roman" w:eastAsia="方正仿宋_GBK"/>
          <w:sz w:val="32"/>
          <w:szCs w:val="32"/>
        </w:rPr>
        <w:t>；组织整机制造企业、零部件</w:t>
      </w:r>
      <w:r>
        <w:rPr>
          <w:rFonts w:ascii="Times New Roman" w:hAnsi="Times New Roman" w:eastAsia="方正仿宋_GBK"/>
          <w:sz w:val="32"/>
          <w:szCs w:val="32"/>
        </w:rPr>
        <w:t>企业及应用企业</w:t>
      </w:r>
      <w:r>
        <w:rPr>
          <w:rFonts w:hint="eastAsia" w:ascii="Times New Roman" w:hAnsi="Times New Roman" w:eastAsia="方正仿宋_GBK"/>
          <w:sz w:val="32"/>
          <w:szCs w:val="32"/>
        </w:rPr>
        <w:t>开展产需对接，引导组织企业参加汉诺威机床展（EMO）、中国国际机床展览会（CIMT）等国际行业重点展会，积极</w:t>
      </w:r>
      <w:r>
        <w:rPr>
          <w:rFonts w:ascii="Times New Roman" w:hAnsi="Times New Roman" w:eastAsia="方正仿宋_GBK"/>
          <w:sz w:val="32"/>
          <w:szCs w:val="32"/>
        </w:rPr>
        <w:t>开拓</w:t>
      </w:r>
      <w:r>
        <w:rPr>
          <w:rFonts w:hint="eastAsia" w:ascii="Times New Roman" w:hAnsi="Times New Roman" w:eastAsia="方正仿宋_GBK"/>
          <w:sz w:val="32"/>
          <w:szCs w:val="32"/>
        </w:rPr>
        <w:t>国际国内市场。</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（六）</w:t>
      </w:r>
      <w:r>
        <w:rPr>
          <w:rFonts w:hint="eastAsia" w:ascii="方正楷体_GBK" w:eastAsia="方正楷体_GBK"/>
          <w:sz w:val="32"/>
          <w:szCs w:val="32"/>
        </w:rPr>
        <w:t>机器人产业链。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sz w:val="32"/>
          <w:szCs w:val="32"/>
        </w:rPr>
        <w:t>以</w:t>
      </w:r>
      <w:r>
        <w:rPr>
          <w:rFonts w:ascii="Times New Roman" w:hAnsi="Times New Roman" w:eastAsia="方正仿宋_GBK"/>
          <w:sz w:val="32"/>
          <w:szCs w:val="32"/>
        </w:rPr>
        <w:t>需求为牵引</w:t>
      </w:r>
      <w:r>
        <w:rPr>
          <w:rFonts w:hint="eastAsia" w:ascii="Times New Roman" w:hAnsi="Times New Roman" w:eastAsia="方正仿宋_GBK"/>
          <w:sz w:val="32"/>
          <w:szCs w:val="32"/>
        </w:rPr>
        <w:t>推动龙头企业牵头联合产学研用组成创新联合体，组织开展关键核心技术</w:t>
      </w:r>
      <w:r>
        <w:rPr>
          <w:rFonts w:ascii="Times New Roman" w:hAnsi="Times New Roman" w:eastAsia="方正仿宋_GBK"/>
          <w:sz w:val="32"/>
          <w:szCs w:val="32"/>
        </w:rPr>
        <w:t>攻关</w:t>
      </w:r>
      <w:r>
        <w:rPr>
          <w:rFonts w:hint="eastAsia" w:ascii="Times New Roman" w:hAnsi="Times New Roman" w:eastAsia="方正仿宋_GBK"/>
          <w:sz w:val="32"/>
          <w:szCs w:val="32"/>
        </w:rPr>
        <w:t>，持续提升</w:t>
      </w:r>
      <w:r>
        <w:rPr>
          <w:rFonts w:ascii="Times New Roman" w:hAnsi="Times New Roman" w:eastAsia="方正仿宋_GBK"/>
          <w:sz w:val="32"/>
          <w:szCs w:val="32"/>
        </w:rPr>
        <w:t>供给能力</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深入实施“机器人+”应用行动，组织开展典型应用场景征集遴选，形成应用推广示范，提升机器人应用深度和广度，深挖市场</w:t>
      </w:r>
      <w:r>
        <w:rPr>
          <w:rFonts w:ascii="Times New Roman" w:hAnsi="Times New Roman" w:eastAsia="方正仿宋_GBK" w:cs="方正仿宋_GBK"/>
          <w:sz w:val="32"/>
          <w:szCs w:val="32"/>
        </w:rPr>
        <w:t>潜能，</w:t>
      </w:r>
      <w:r>
        <w:rPr>
          <w:rFonts w:hint="eastAsia" w:ascii="Times New Roman" w:hAnsi="Times New Roman" w:eastAsia="方正仿宋_GBK" w:cs="方正仿宋_GBK"/>
          <w:sz w:val="32"/>
          <w:szCs w:val="32"/>
        </w:rPr>
        <w:t>激活新兴应用。加快推进人形机器人创新发展。</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w:t>
      </w:r>
      <w:r>
        <w:rPr>
          <w:rFonts w:hint="eastAsia" w:ascii="方正楷体_GBK" w:eastAsia="方正楷体_GBK"/>
          <w:sz w:val="32"/>
          <w:szCs w:val="32"/>
        </w:rPr>
        <w:t>七</w:t>
      </w:r>
      <w:r>
        <w:rPr>
          <w:rFonts w:ascii="方正楷体_GBK" w:eastAsia="方正楷体_GBK"/>
          <w:sz w:val="32"/>
          <w:szCs w:val="32"/>
        </w:rPr>
        <w:t>）</w:t>
      </w:r>
      <w:r>
        <w:rPr>
          <w:rFonts w:hint="eastAsia" w:ascii="方正楷体_GBK" w:eastAsia="方正楷体_GBK"/>
          <w:sz w:val="32"/>
          <w:szCs w:val="32"/>
        </w:rPr>
        <w:t>精密仪器仪表产业链。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加快推动产业链补短板锻长板，进一步提高产品在细分领域的市场占有率；举办仪器仪表产业链上下游对接会，推动市场合作共赢；落实《智能检测装备产业发展行动计划（2023-2025年）》等相关文件要求，加快推动智能检测装备创新发展，培育一批国家智能检测装备创新产品。</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w:t>
      </w:r>
      <w:r>
        <w:rPr>
          <w:rFonts w:hint="eastAsia" w:ascii="方正楷体_GBK" w:eastAsia="方正楷体_GBK"/>
          <w:sz w:val="32"/>
          <w:szCs w:val="32"/>
        </w:rPr>
        <w:t>八</w:t>
      </w:r>
      <w:r>
        <w:rPr>
          <w:rFonts w:ascii="方正楷体_GBK" w:eastAsia="方正楷体_GBK"/>
          <w:sz w:val="32"/>
          <w:szCs w:val="32"/>
        </w:rPr>
        <w:t>）飞机配套产业链。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推进省政府与中国商飞、中航工业、中国航发等央企战略合作协议落实执行，建立</w:t>
      </w:r>
      <w:r>
        <w:rPr>
          <w:rFonts w:ascii="Times New Roman" w:hAnsi="Times New Roman" w:eastAsia="方正仿宋_GBK"/>
          <w:sz w:val="32"/>
          <w:szCs w:val="32"/>
        </w:rPr>
        <w:t>对接</w:t>
      </w:r>
      <w:r>
        <w:rPr>
          <w:rFonts w:hint="eastAsia" w:ascii="Times New Roman" w:hAnsi="Times New Roman" w:eastAsia="方正仿宋_GBK"/>
          <w:sz w:val="32"/>
          <w:szCs w:val="32"/>
        </w:rPr>
        <w:t>工作</w:t>
      </w:r>
      <w:r>
        <w:rPr>
          <w:rFonts w:ascii="Times New Roman" w:hAnsi="Times New Roman" w:eastAsia="方正仿宋_GBK"/>
          <w:sz w:val="32"/>
          <w:szCs w:val="32"/>
        </w:rPr>
        <w:t>机制，</w:t>
      </w:r>
      <w:r>
        <w:rPr>
          <w:rFonts w:hint="eastAsia" w:ascii="Times New Roman" w:hAnsi="Times New Roman" w:eastAsia="方正仿宋_GBK"/>
          <w:sz w:val="32"/>
          <w:szCs w:val="32"/>
        </w:rPr>
        <w:t>支持引导企业融入航空领域央企供应链体系；组织开展专题供需对接活动，新增</w:t>
      </w:r>
      <w:r>
        <w:rPr>
          <w:rFonts w:ascii="Times New Roman" w:hAnsi="Times New Roman" w:eastAsia="方正仿宋_GBK"/>
          <w:sz w:val="32"/>
          <w:szCs w:val="32"/>
        </w:rPr>
        <w:t>一批</w:t>
      </w:r>
      <w:r>
        <w:rPr>
          <w:rFonts w:hint="eastAsia" w:ascii="Times New Roman" w:hAnsi="Times New Roman" w:eastAsia="方正仿宋_GBK"/>
          <w:sz w:val="32"/>
          <w:szCs w:val="32"/>
        </w:rPr>
        <w:t>中国</w:t>
      </w:r>
      <w:r>
        <w:rPr>
          <w:rFonts w:ascii="Times New Roman" w:hAnsi="Times New Roman" w:eastAsia="方正仿宋_GBK"/>
          <w:sz w:val="32"/>
          <w:szCs w:val="32"/>
        </w:rPr>
        <w:t>商飞</w:t>
      </w:r>
      <w:r>
        <w:rPr>
          <w:rFonts w:hint="eastAsia" w:ascii="Times New Roman" w:hAnsi="Times New Roman" w:eastAsia="方正仿宋_GBK"/>
          <w:sz w:val="32"/>
          <w:szCs w:val="32"/>
        </w:rPr>
        <w:t>、</w:t>
      </w:r>
      <w:r>
        <w:rPr>
          <w:rFonts w:ascii="Times New Roman" w:hAnsi="Times New Roman" w:eastAsia="方正仿宋_GBK"/>
          <w:sz w:val="32"/>
          <w:szCs w:val="32"/>
        </w:rPr>
        <w:t>中航工业供应商。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w:t>
      </w:r>
      <w:r>
        <w:rPr>
          <w:rFonts w:hint="eastAsia" w:ascii="方正楷体_GBK" w:eastAsia="方正楷体_GBK"/>
          <w:sz w:val="32"/>
          <w:szCs w:val="32"/>
        </w:rPr>
        <w:t>九</w:t>
      </w:r>
      <w:r>
        <w:rPr>
          <w:rFonts w:ascii="方正楷体_GBK" w:eastAsia="方正楷体_GBK"/>
          <w:sz w:val="32"/>
          <w:szCs w:val="32"/>
        </w:rPr>
        <w:t>）低空产业链。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学习先进地区低空产业商业模式和发展经验，结合我省实际研究制定推动低空产业发展的意见。在市政管理、应急救援、低空旅游、商务出行、驾驶培训等领域，开发开放一批典型应用场景。推动无人机在巡检监测、农业植保、应急救援、物流配送等领域规模化应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ascii="方正楷体_GBK" w:eastAsia="方正楷体_GBK"/>
          <w:sz w:val="32"/>
          <w:szCs w:val="32"/>
        </w:rPr>
        <w:t>（</w:t>
      </w:r>
      <w:r>
        <w:rPr>
          <w:rFonts w:hint="eastAsia" w:ascii="方正楷体_GBK" w:eastAsia="方正楷体_GBK"/>
          <w:sz w:val="32"/>
          <w:szCs w:val="32"/>
        </w:rPr>
        <w:t>十</w:t>
      </w:r>
      <w:r>
        <w:rPr>
          <w:rFonts w:ascii="方正楷体_GBK" w:eastAsia="方正楷体_GBK"/>
          <w:sz w:val="32"/>
          <w:szCs w:val="32"/>
        </w:rPr>
        <w:t>）商业航天产业链。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sz w:val="32"/>
          <w:szCs w:val="32"/>
        </w:rPr>
        <w:t>跟踪国际行业发展和前沿科技变革最新动态，</w:t>
      </w:r>
      <w:r>
        <w:rPr>
          <w:rFonts w:ascii="Times New Roman" w:hAnsi="Times New Roman" w:eastAsia="方正仿宋_GBK" w:cs="Times New Roman"/>
          <w:sz w:val="32"/>
          <w:szCs w:val="32"/>
        </w:rPr>
        <w:t>制定推动我省</w:t>
      </w:r>
      <w:r>
        <w:rPr>
          <w:rFonts w:hint="eastAsia" w:ascii="Times New Roman" w:hAnsi="Times New Roman" w:eastAsia="方正仿宋_GBK" w:cs="Times New Roman"/>
          <w:sz w:val="32"/>
          <w:szCs w:val="32"/>
        </w:rPr>
        <w:t>商业航天</w:t>
      </w:r>
      <w:r>
        <w:rPr>
          <w:rFonts w:ascii="Times New Roman" w:hAnsi="Times New Roman" w:eastAsia="方正仿宋_GBK" w:cs="Times New Roman"/>
          <w:sz w:val="32"/>
          <w:szCs w:val="32"/>
        </w:rPr>
        <w:t>产业链高质量发展三年行动方案</w:t>
      </w:r>
      <w:r>
        <w:rPr>
          <w:rFonts w:hint="eastAsia" w:ascii="Times New Roman" w:hAnsi="Times New Roman" w:eastAsia="方正仿宋_GBK"/>
          <w:sz w:val="32"/>
          <w:szCs w:val="32"/>
        </w:rPr>
        <w:t>；</w:t>
      </w:r>
      <w:r>
        <w:rPr>
          <w:rFonts w:ascii="Times New Roman" w:hAnsi="Times New Roman" w:eastAsia="方正仿宋_GBK" w:cs="Times New Roman"/>
          <w:sz w:val="32"/>
          <w:szCs w:val="32"/>
        </w:rPr>
        <w:t>举办</w:t>
      </w:r>
      <w:r>
        <w:rPr>
          <w:rFonts w:hint="eastAsia" w:ascii="Times New Roman" w:hAnsi="Times New Roman" w:eastAsia="方正仿宋_GBK" w:cs="Times New Roman"/>
          <w:sz w:val="32"/>
          <w:szCs w:val="32"/>
        </w:rPr>
        <w:t>“走进主机厂”活动，</w:t>
      </w:r>
      <w:r>
        <w:rPr>
          <w:rFonts w:ascii="Times New Roman" w:hAnsi="Times New Roman" w:eastAsia="方正仿宋_GBK" w:cs="Times New Roman"/>
          <w:sz w:val="32"/>
          <w:szCs w:val="32"/>
        </w:rPr>
        <w:t>进一步加强与</w:t>
      </w:r>
      <w:r>
        <w:rPr>
          <w:rFonts w:hint="eastAsia" w:ascii="Times New Roman" w:hAnsi="Times New Roman" w:eastAsia="方正仿宋_GBK" w:cs="Times New Roman"/>
          <w:sz w:val="32"/>
          <w:szCs w:val="32"/>
        </w:rPr>
        <w:t>院所</w:t>
      </w:r>
      <w:r>
        <w:rPr>
          <w:rFonts w:ascii="Times New Roman" w:hAnsi="Times New Roman" w:eastAsia="方正仿宋_GBK" w:cs="Times New Roman"/>
          <w:sz w:val="32"/>
          <w:szCs w:val="32"/>
        </w:rPr>
        <w:t>总体单位</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商业航天龙头的交流合作，推动更多省内企业主动融入重大工程建设</w:t>
      </w:r>
      <w:r>
        <w:rPr>
          <w:rFonts w:hint="eastAsia"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（十</w:t>
      </w:r>
      <w:r>
        <w:rPr>
          <w:rFonts w:ascii="方正楷体_GBK" w:eastAsia="方正楷体_GBK"/>
          <w:sz w:val="32"/>
          <w:szCs w:val="32"/>
        </w:rPr>
        <w:t>一）</w:t>
      </w:r>
      <w:r>
        <w:rPr>
          <w:rFonts w:hint="eastAsia" w:ascii="方正楷体_GBK" w:eastAsia="方正楷体_GBK"/>
          <w:sz w:val="32"/>
          <w:szCs w:val="32"/>
        </w:rPr>
        <w:t>高技术船舶产业链。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聚焦新能源船舶产业发展，积极抓好《江苏省新能源船舶产业高质量发展三年行动方案（2023-2025年）》实施，加强绿色新能源典型船型研发，大力推动电动船发展，推进甲醇动力新能源船舶的船型技术开发及应用，积极推动向大型化、智能化发展，突破一批关键技术，形成综合解决路径与船</w:t>
      </w:r>
      <w:bookmarkStart w:id="1" w:name="_GoBack"/>
      <w:bookmarkEnd w:id="1"/>
      <w:r>
        <w:rPr>
          <w:rFonts w:hint="eastAsia" w:ascii="Times New Roman" w:hAnsi="Times New Roman" w:eastAsia="方正仿宋_GBK" w:cs="Times New Roman"/>
          <w:sz w:val="32"/>
          <w:szCs w:val="32"/>
        </w:rPr>
        <w:t>型方案。推进产业链供应链融合发展，确保大批订单平稳交付。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（十</w:t>
      </w:r>
      <w:r>
        <w:rPr>
          <w:rFonts w:ascii="方正楷体_GBK" w:eastAsia="方正楷体_GBK"/>
          <w:sz w:val="32"/>
          <w:szCs w:val="32"/>
        </w:rPr>
        <w:t>二）</w:t>
      </w:r>
      <w:r>
        <w:rPr>
          <w:rFonts w:hint="eastAsia" w:ascii="方正楷体_GBK" w:eastAsia="方正楷体_GBK"/>
          <w:sz w:val="32"/>
          <w:szCs w:val="32"/>
        </w:rPr>
        <w:t>海洋</w:t>
      </w:r>
      <w:r>
        <w:rPr>
          <w:rFonts w:ascii="方正楷体_GBK" w:eastAsia="方正楷体_GBK"/>
          <w:sz w:val="32"/>
          <w:szCs w:val="32"/>
        </w:rPr>
        <w:t>工程装备产业链。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仿宋_GBK" w:eastAsia="方正仿宋_GBK"/>
          <w:sz w:val="32"/>
          <w:szCs w:val="32"/>
        </w:rPr>
        <w:t>依托链主企业，积极推进大型海洋工程装备总装集成能力提升，大力培育具备总承包能力和较强国际竞争力的专业化总装制造企业。加快海工产品谱系化能力建设，提升取得技术突破的海洋工程装备产业化步伐，扩大自升式钻井平台、半潜式钻井平台、圆筒型钻井储油平台、浮式储油船等海洋工程装备产品系列化、批量化生产。加快研发新型海洋工程装备，集中力量突破深水海洋工程装备钻井船、高附加值浮式生产储油卸油船等高端装备。</w:t>
      </w:r>
    </w:p>
    <w:p>
      <w:pPr>
        <w:spacing w:line="560" w:lineRule="exact"/>
        <w:ind w:firstLine="640"/>
        <w:rPr>
          <w:rFonts w:hint="eastAsia" w:ascii="Times New Roman" w:hAnsi="Times New Roman" w:eastAsia="方正仿宋_GBK"/>
          <w:sz w:val="32"/>
          <w:szCs w:val="32"/>
          <w:lang w:eastAsia="zh-CN"/>
        </w:rPr>
      </w:pPr>
    </w:p>
    <w:p>
      <w:pPr>
        <w:spacing w:line="560" w:lineRule="exact"/>
        <w:ind w:firstLine="640"/>
        <w:rPr>
          <w:rFonts w:hint="eastAsia" w:ascii="Times New Roman" w:hAnsi="Times New Roman" w:eastAsia="方正仿宋_GBK"/>
          <w:sz w:val="32"/>
          <w:szCs w:val="32"/>
          <w:lang w:eastAsia="zh-CN"/>
        </w:rPr>
      </w:pPr>
    </w:p>
    <w:p>
      <w:pPr>
        <w:spacing w:line="560" w:lineRule="exact"/>
        <w:ind w:firstLine="640"/>
        <w:rPr>
          <w:rFonts w:hint="eastAsia" w:ascii="Times New Roman" w:hAnsi="Times New Roman" w:eastAsia="方正仿宋_GBK"/>
          <w:sz w:val="32"/>
          <w:szCs w:val="32"/>
          <w:lang w:eastAsia="zh-CN"/>
        </w:rPr>
      </w:pPr>
    </w:p>
    <w:bookmarkEnd w:id="0"/>
    <w:p>
      <w:pPr>
        <w:adjustRightInd w:val="0"/>
        <w:snapToGrid w:val="0"/>
        <w:spacing w:line="560" w:lineRule="exact"/>
        <w:ind w:firstLine="0" w:firstLineChars="0"/>
        <w:rPr>
          <w:rFonts w:ascii="Times New Roman" w:hAnsi="Times New Roman" w:eastAsia="仿宋"/>
          <w:sz w:val="32"/>
          <w:szCs w:val="32"/>
        </w:rPr>
      </w:pPr>
    </w:p>
    <w:p>
      <w:pPr>
        <w:adjustRightInd w:val="0"/>
        <w:snapToGrid w:val="0"/>
        <w:spacing w:line="560" w:lineRule="exact"/>
        <w:ind w:firstLine="294" w:firstLineChars="105"/>
        <w:outlineLvl w:val="0"/>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margin">
                  <wp:posOffset>-8255</wp:posOffset>
                </wp:positionH>
                <wp:positionV relativeFrom="paragraph">
                  <wp:posOffset>22860</wp:posOffset>
                </wp:positionV>
                <wp:extent cx="5659120" cy="34290"/>
                <wp:effectExtent l="0" t="6350" r="17780" b="1651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58929" cy="3450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5pt;margin-top:1.8pt;height:2.7pt;width:445.6pt;mso-position-horizontal-relative:margin;z-index:251660288;mso-width-relative:page;mso-height-relative:page;" filled="f" stroked="t" coordsize="21600,21600" o:gfxdata="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BSo77WAAAABgEAAA8AAAAAAAAAAQAgAAAAIgAAAGRycy9kb3ducmV2LnhtbFBLAQIUABQAAAAI&#10;AIdO4kBhjUMT7wEAALkDAAAOAAAAAAAAAAEAIAAAACUBAABkcnMvZTJvRG9jLnhtbFBLBQYAAAAA&#10;BgAGAFkBAACGBQAAAAA=&#10;">
                <v:fill on="f" focussize="0,0"/>
                <v:stroke weight="1pt" color="#000000" joinstyle="round"/>
                <v:imagedata o:title=""/>
                <o:lock v:ext="edit" aspectratio="f"/>
              </v:line>
            </w:pict>
          </mc:Fallback>
        </mc:AlternateContent>
      </w:r>
      <w:r>
        <w:rPr>
          <w:rFonts w:ascii="Times New Roman" w:hAnsi="Times New Roman" w:eastAsia="方正仿宋_GBK"/>
          <w:sz w:val="28"/>
          <w:szCs w:val="28"/>
        </w:rPr>
        <w:t xml:space="preserve">江苏省工信厅办公室                      </w:t>
      </w:r>
      <w:r>
        <w:rPr>
          <w:rFonts w:hint="default" w:ascii="Times New Roman" w:hAnsi="Times New Roman" w:eastAsia="方正仿宋_GBK"/>
          <w:sz w:val="28"/>
          <w:szCs w:val="28"/>
          <w:lang w:val="en"/>
        </w:rPr>
        <w:t>2024</w:t>
      </w:r>
      <w:r>
        <w:rPr>
          <w:rFonts w:hint="eastAsia" w:ascii="Times New Roman" w:hAnsi="Times New Roman" w:eastAsia="方正仿宋_GBK"/>
          <w:sz w:val="28"/>
          <w:szCs w:val="28"/>
          <w:lang w:val="en" w:eastAsia="zh-CN"/>
        </w:rPr>
        <w:t>年</w:t>
      </w:r>
      <w:r>
        <w:rPr>
          <w:rFonts w:hint="eastAsia" w:ascii="Times New Roman" w:hAnsi="Times New Roman" w:eastAsia="方正仿宋_GBK"/>
          <w:sz w:val="28"/>
          <w:szCs w:val="28"/>
          <w:lang w:val="en-US" w:eastAsia="zh-CN"/>
        </w:rPr>
        <w:t>2月20日</w:t>
      </w:r>
      <w:r>
        <w:rPr>
          <w:rFonts w:ascii="Times New Roman" w:hAnsi="Times New Roman" w:eastAsia="方正仿宋_GBK"/>
          <w:sz w:val="28"/>
          <w:szCs w:val="28"/>
        </w:rPr>
        <w:t>印发</w:t>
      </w: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432435</wp:posOffset>
                </wp:positionV>
                <wp:extent cx="5660390" cy="26035"/>
                <wp:effectExtent l="0" t="6350" r="16510" b="247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60534" cy="26251"/>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pt;margin-top:34.05pt;height:2.05pt;width:445.7pt;mso-position-horizontal-relative:margin;z-index:251659264;mso-width-relative:page;mso-height-relative:page;" filled="f" stroked="t" coordsize="21600,21600" o:gfxdata="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9CrqtgAAAAIAQAADwAAAAAAAAABACAAAAAiAAAAZHJzL2Rvd25yZXYueG1sUEsBAhQAFAAA&#10;AAgAh07iQEn/t8bvAQAAuQMAAA4AAAAAAAAAAQAgAAAAJwEAAGRycy9lMm9Eb2MueG1sUEsFBgAA&#10;AAAGAAYAWQEAAIgFAAAAAA==&#10;">
                <v:fill on="f" focussize="0,0"/>
                <v:stroke weight="1pt"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01" w:right="1474" w:bottom="1984" w:left="1474" w:header="851" w:footer="113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NotDisplayPageBoundaries w:val="1"/>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WJkOWIwZThjOTQxYWQ1NzY3MzJmMDlkMGZmMWQifQ=="/>
  </w:docVars>
  <w:rsids>
    <w:rsidRoot w:val="7EDA770B"/>
    <w:rsid w:val="397FC26D"/>
    <w:rsid w:val="5BDE1071"/>
    <w:rsid w:val="5DF7442D"/>
    <w:rsid w:val="5E4C0964"/>
    <w:rsid w:val="676F0B23"/>
    <w:rsid w:val="6DC7C7C3"/>
    <w:rsid w:val="6DDF4948"/>
    <w:rsid w:val="72BF7A14"/>
    <w:rsid w:val="73CE9428"/>
    <w:rsid w:val="7DFDB646"/>
    <w:rsid w:val="7EDA770B"/>
    <w:rsid w:val="7EFEF736"/>
    <w:rsid w:val="BFA39BAF"/>
    <w:rsid w:val="C6F23BAB"/>
    <w:rsid w:val="CCF776A4"/>
    <w:rsid w:val="E76BA18C"/>
    <w:rsid w:val="EF7D8DBE"/>
    <w:rsid w:val="F6A7AFBA"/>
    <w:rsid w:val="F7EF24A5"/>
    <w:rsid w:val="F7FF21B5"/>
    <w:rsid w:val="F9EF4587"/>
    <w:rsid w:val="FA7D7CD0"/>
    <w:rsid w:val="FAFF6A55"/>
    <w:rsid w:val="FD3F3FB3"/>
    <w:rsid w:val="FF356F1B"/>
    <w:rsid w:val="FFAFF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spacing w:line="240" w:lineRule="auto"/>
      <w:ind w:left="420" w:hanging="420" w:firstLineChars="0"/>
    </w:pPr>
    <w:rPr>
      <w:rFonts w:asciiTheme="minorHAnsi" w:hAnsiTheme="minorHAnsi" w:eastAsiaTheme="minorEastAsia" w:cstheme="minorBidi"/>
      <w:sz w:val="30"/>
      <w:szCs w:val="20"/>
    </w:rPr>
  </w:style>
  <w:style w:type="paragraph" w:styleId="3">
    <w:name w:val="annotation text"/>
    <w:basedOn w:val="1"/>
    <w:semiHidden/>
    <w:unhideWhenUsed/>
    <w:qFormat/>
    <w:uiPriority w:val="99"/>
    <w:pPr>
      <w:spacing w:line="240" w:lineRule="auto"/>
      <w:ind w:firstLine="0" w:firstLineChars="0"/>
      <w:jc w:val="left"/>
    </w:pPr>
    <w:rPr>
      <w:rFonts w:ascii="Times New Roman" w:hAnsi="Times New Roman" w:cs="Times New Roman"/>
      <w:szCs w:val="20"/>
    </w:rPr>
  </w:style>
  <w:style w:type="paragraph" w:styleId="4">
    <w:name w:val="Balloon Text"/>
    <w:basedOn w:val="1"/>
    <w:link w:val="14"/>
    <w:semiHidden/>
    <w:unhideWhenUsed/>
    <w:qFormat/>
    <w:uiPriority w:val="99"/>
    <w:pPr>
      <w:spacing w:line="240" w:lineRule="auto"/>
      <w:ind w:firstLine="0" w:firstLineChars="0"/>
    </w:pPr>
    <w:rPr>
      <w:rFonts w:ascii="Times New Roman" w:hAnsi="Times New Roman" w:cs="Times New Roman"/>
      <w:sz w:val="18"/>
      <w:szCs w:val="18"/>
    </w:rPr>
  </w:style>
  <w:style w:type="paragraph" w:styleId="5">
    <w:name w:val="footer"/>
    <w:basedOn w:val="1"/>
    <w:link w:val="12"/>
    <w:unhideWhenUsed/>
    <w:qFormat/>
    <w:uiPriority w:val="0"/>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rFonts w:ascii="Times New Roman" w:hAnsi="Times New Roman" w:eastAsia="宋体" w:cs="Times New Roman"/>
      <w:i/>
      <w:iCs/>
    </w:rPr>
  </w:style>
  <w:style w:type="character" w:customStyle="1" w:styleId="11">
    <w:name w:val="页眉 Char"/>
    <w:basedOn w:val="9"/>
    <w:link w:val="6"/>
    <w:qFormat/>
    <w:uiPriority w:val="99"/>
    <w:rPr>
      <w:rFonts w:ascii="Times New Roman" w:hAnsi="Times New Roman" w:eastAsia="宋体" w:cstheme="minorBidi"/>
      <w:sz w:val="18"/>
      <w:szCs w:val="18"/>
    </w:rPr>
  </w:style>
  <w:style w:type="character" w:customStyle="1" w:styleId="12">
    <w:name w:val="页脚 Char"/>
    <w:basedOn w:val="9"/>
    <w:link w:val="5"/>
    <w:semiHidden/>
    <w:qFormat/>
    <w:uiPriority w:val="99"/>
    <w:rPr>
      <w:rFonts w:ascii="Times New Roman" w:hAnsi="Times New Roman" w:eastAsia="仿宋_GB2312" w:cs="Times New Roman"/>
      <w:sz w:val="18"/>
      <w:szCs w:val="18"/>
    </w:rPr>
  </w:style>
  <w:style w:type="paragraph" w:styleId="13">
    <w:name w:val="List Paragraph"/>
    <w:basedOn w:val="1"/>
    <w:qFormat/>
    <w:uiPriority w:val="34"/>
    <w:pPr>
      <w:spacing w:line="240" w:lineRule="auto"/>
      <w:ind w:firstLine="420" w:firstLineChars="200"/>
    </w:pPr>
    <w:rPr>
      <w:rFonts w:ascii="Times New Roman" w:hAnsi="Times New Roman" w:cs="Times New Roman"/>
      <w:szCs w:val="20"/>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158</Words>
  <Characters>905</Characters>
  <Lines>7</Lines>
  <Paragraphs>2</Paragraphs>
  <TotalTime>0</TotalTime>
  <ScaleCrop>false</ScaleCrop>
  <LinksUpToDate>false</LinksUpToDate>
  <CharactersWithSpaces>1061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2023-11-23T01:19:00Z</dcterms:created>
  <dc:creator>PC</dc:creator>
  <cp:lastModifiedBy>Daisy</cp:lastModifiedBy>
  <cp:lastPrinted>2024-02-20T16:48:00Z</cp:lastPrinted>
  <dcterms:modified xsi:type="dcterms:W3CDTF">2024-02-20T08:31:20Z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188D6117A11B4429B20EAA5ADF8009EC_13</vt:lpwstr>
  </property>
</Properties>
</file>