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年度工业节能监察企业名单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>申报单位：      （盖章）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1242"/>
        <w:gridCol w:w="2417"/>
        <w:gridCol w:w="1400"/>
        <w:gridCol w:w="1798"/>
        <w:gridCol w:w="1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专项监察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行业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领域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所在地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（省市县）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sz w:val="21"/>
          <w:szCs w:val="21"/>
        </w:rPr>
        <w:t>注：</w:t>
      </w:r>
      <w:r>
        <w:rPr>
          <w:rFonts w:hint="default" w:ascii="Times New Roman" w:hAnsi="Times New Roman" w:eastAsia="仿宋_GB2312" w:cs="Times New Roman"/>
          <w:sz w:val="21"/>
          <w:szCs w:val="21"/>
        </w:rPr>
        <w:t>1. 专项监察类别包括：重点行业能效专项监察、重点领域能效专项监察、</w:t>
      </w:r>
      <w:r>
        <w:rPr>
          <w:rFonts w:ascii="Times New Roman" w:hAnsi="Times New Roman" w:eastAsia="仿宋_GB2312"/>
          <w:color w:val="000000"/>
          <w:kern w:val="0"/>
          <w:sz w:val="21"/>
          <w:szCs w:val="21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21"/>
          <w:szCs w:val="21"/>
        </w:rPr>
        <w:t>年违规企业整改落实情况专项监察。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重点行业能效专项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监察中，同一家企业生产多种产品的应按照一家企业申报，并在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“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行业（</w:t>
      </w:r>
      <w:r>
        <w:rPr>
          <w:rFonts w:hint="default" w:ascii="Times New Roman" w:hAnsi="Times New Roman" w:eastAsia="仿宋_GB2312" w:cs="Times New Roman"/>
          <w:sz w:val="21"/>
          <w:szCs w:val="21"/>
        </w:rPr>
        <w:t>领域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）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”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一栏注明产品种类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重点行业能效专项监察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中，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eastAsia="zh-CN" w:bidi="ar"/>
        </w:rPr>
        <w:t>应在备注中标明所适用的行业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强制性能耗限额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eastAsia="zh-CN" w:bidi="ar"/>
        </w:rPr>
        <w:t>标准或能效标杆水平、基准水平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eastAsia="zh-CN" w:bidi="ar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806B0"/>
    <w:multiLevelType w:val="singleLevel"/>
    <w:tmpl w:val="4C9806B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ZDcxM2Q5NDQwY2U1NzE2ZTFlMzZkZjM3MjY4YzQifQ=="/>
  </w:docVars>
  <w:rsids>
    <w:rsidRoot w:val="210803DB"/>
    <w:rsid w:val="2108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2024-02-20T13:29:00Z</dcterms:created>
  <dc:creator>WPS_1702887412</dc:creator>
  <cp:lastModifiedBy>WPS_1702887412</cp:lastModifiedBy>
  <dcterms:modified xsi:type="dcterms:W3CDTF">2024-02-20T13:29:40Z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F1FE49EE6F084416B441203B6E754007_11</vt:lpwstr>
  </property>
</Properties>
</file>