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r>
        <w:rPr>
          <w:rFonts w:hint="eastAsia"/>
        </w:rPr>
        <w:t>2023年度第二批苏州市5G工厂项目名单</w:t>
      </w:r>
    </w:p>
    <w:p>
      <w:pPr>
        <w:pStyle w:val="2"/>
      </w:pPr>
    </w:p>
    <w:tbl>
      <w:tblPr>
        <w:tblW w:w="127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60"/>
        <w:gridCol w:w="3948"/>
        <w:gridCol w:w="5082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Ansi="Times New Roman"/>
                <w:snapToGrid w:val="0"/>
                <w:color w:val="00000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Ansi="Times New Roman"/>
                <w:snapToGrid w:val="0"/>
                <w:color w:val="000000"/>
                <w:bdr w:val="none" w:color="auto" w:sz="0" w:space="0"/>
                <w:lang w:val="en-US" w:eastAsia="zh-CN" w:bidi="ar"/>
              </w:rPr>
              <w:t>市（区）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Ansi="Times New Roman"/>
                <w:snapToGrid w:val="0"/>
                <w:color w:val="000000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Ansi="Times New Roman"/>
                <w:snapToGrid w:val="0"/>
                <w:color w:val="000000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Ansi="Times New Roman"/>
                <w:snapToGrid w:val="0"/>
                <w:color w:val="000000"/>
                <w:bdr w:val="none" w:color="auto" w:sz="0" w:space="0"/>
                <w:lang w:val="en-US" w:eastAsia="zh-CN" w:bidi="ar"/>
              </w:rPr>
              <w:t>申报方向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苏州华旃航天电器有限公司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华旃航天电器5G全连接智能工厂项目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常熟涤纶有限公司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特种化纤制造5G全连接智慧工厂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苏州易德龙科技股份有限公司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易德龙汽车电子5G全连接工厂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张家港市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张家港保税港区港务有限公司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5G专网赋能保税港务智慧港口应用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太仓武港码头有限公司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武港码头5G智慧港口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苏州工业园区美柯乐制版印务有限责任公司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美柯乐出版物5G全连接工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克劳丽化妆品股份有限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克劳丽化妆品制造5G全连接工厂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固德威技术股份有限公司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固德威智慧能源设备制造5G全连接工厂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山东华力电机集团苏州制造有限公司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山东华力电机5G工厂项目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吴江区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苏州味全食品有限公司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味全5G全连接工厂项目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吴江区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通用电梯股份有限公司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通用电梯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5G全连接工厂项目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苏州优尼昂精密金属制造有限公司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汽车轻量化零部件智能制造5G全连接工厂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苏州亚太精睿传动科技股份有限公司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基于5G全连接的大型高精重载齿轮智能工厂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苏州纽威阀门股份有限公司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纽威阀门5G工厂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吴江区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德尔未来科技控股集团股份有限公司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德尔未来5G全连接工厂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梯梯电子集成制造服务（苏州）有限公司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梯梯电子PCBA5G全连接智能工厂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苏州维信电子有限公司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维信5G柔性智能生产线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吴江区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江苏海岸药业有限公司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海岸药业5G全连接工厂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</w:tbl>
    <w:p>
      <w:pPr>
        <w:pStyle w:val="2"/>
      </w:pPr>
    </w:p>
    <w:sectPr>
      <w:pgSz w:w="16838" w:h="11906" w:orient="landscape"/>
      <w:pgMar w:top="1588" w:right="2041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jI4Mzg2ZjA5NTVmZGUzOGVmNDBkMTU5MGI1YWEifQ=="/>
  </w:docVars>
  <w:rsids>
    <w:rsidRoot w:val="00000000"/>
    <w:rsid w:val="1A5F14C9"/>
    <w:rsid w:val="1A643C5B"/>
    <w:rsid w:val="1C1918CE"/>
    <w:rsid w:val="1D6F1172"/>
    <w:rsid w:val="1E0F18EF"/>
    <w:rsid w:val="20B52D7C"/>
    <w:rsid w:val="2A134397"/>
    <w:rsid w:val="3C6D52C3"/>
    <w:rsid w:val="46614287"/>
    <w:rsid w:val="4A054481"/>
    <w:rsid w:val="58BA45A1"/>
    <w:rsid w:val="690C1B6B"/>
    <w:rsid w:val="69A476D9"/>
    <w:rsid w:val="7CE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jc w:val="both"/>
      <w:textAlignment w:val="baseline"/>
    </w:pPr>
    <w:rPr>
      <w:rFonts w:ascii="Times New Roman" w:hAnsi="Times New Roman" w:eastAsia="仿宋_GB2312" w:cs="方正小标宋简体"/>
      <w:snapToGrid w:val="0"/>
      <w:color w:val="000000"/>
      <w:kern w:val="0"/>
      <w:sz w:val="32"/>
      <w:szCs w:val="32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0" w:firstLineChars="0"/>
      <w:outlineLvl w:val="1"/>
    </w:pPr>
    <w:rPr>
      <w:rFonts w:ascii="黑体" w:hAnsi="黑体" w:eastAsia="黑体" w:cs="Times New Roman"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Times New Roman" w:hAnsi="Times New Roman" w:eastAsia="仿宋_GB2312"/>
    </w:rPr>
  </w:style>
  <w:style w:type="character" w:customStyle="1" w:styleId="9">
    <w:name w:val="font01"/>
    <w:basedOn w:val="8"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655</Characters>
  <Lines>0</Lines>
  <Paragraphs>0</Paragraphs>
  <TotalTime>3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2023-10-22T02:02:00Z</dcterms:created>
  <dc:creator>Administrator</dc:creator>
  <cp:lastModifiedBy>kunn</cp:lastModifiedBy>
  <dcterms:modified xsi:type="dcterms:W3CDTF">2023-12-08T01:42:06Z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D314009A3F2D4FBF81F0EDF5D0D3B5A2_12</vt:lpwstr>
  </property>
</Properties>
</file>