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Chars="0" w:firstLine="0"/>
        <w:jc w:val="both"/>
        <w:outlineLvl w:val="9"/>
        <w:rPr>
          <w:rFonts w:ascii="方正黑体_GBK" w:eastAsia="方正黑体_GBK" w:cs="方正黑体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方正黑体_GBK" w:eastAsia="方正黑体_GBK" w:cs="方正黑体_GBK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Chars="0" w:firstLine="0"/>
        <w:jc w:val="center"/>
        <w:outlineLvl w:val="9"/>
        <w:rPr>
          <w:rFonts w:ascii="方正小标宋_GBK" w:eastAsia="方正小标宋_GBK" w:cs="Times New Roman" w:hint="eastAsia"/>
          <w:b w:val="0"/>
          <w:bCs w:val="0"/>
          <w:caps w:val="0"/>
          <w:smallCaps w:val="0"/>
          <w:color w:val="070707"/>
          <w:spacing w:val="0"/>
          <w:kern w:val="0"/>
          <w:sz w:val="40"/>
          <w:szCs w:val="40"/>
          <w:vertAlign w:val="baseline"/>
          <w:lang w:val="en-US" w:eastAsia="zh-CN"/>
        </w:rPr>
      </w:pPr>
      <w:r>
        <w:rPr>
          <w:rFonts w:ascii="方正小标宋_GBK" w:eastAsia="方正小标宋_GBK" w:cs="Times New Roman" w:hint="eastAsia"/>
          <w:b w:val="0"/>
          <w:bCs w:val="0"/>
          <w:caps w:val="0"/>
          <w:smallCaps w:val="0"/>
          <w:color w:val="070707"/>
          <w:spacing w:val="0"/>
          <w:kern w:val="0"/>
          <w:sz w:val="40"/>
          <w:szCs w:val="40"/>
          <w:vertAlign w:val="baseline"/>
          <w:lang w:val="en-US" w:eastAsia="zh-CN"/>
        </w:rPr>
        <w:t>2023年江苏省区块链产业发展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Chars="0" w:firstLine="0"/>
        <w:jc w:val="center"/>
        <w:outlineLvl w:val="9"/>
        <w:rPr>
          <w:rFonts w:ascii="方正小标宋_GBK" w:eastAsia="方正小标宋_GBK" w:cs="Times New Roman" w:hint="eastAsia"/>
          <w:b w:val="0"/>
          <w:bCs w:val="0"/>
          <w:caps w:val="0"/>
          <w:smallCaps w:val="0"/>
          <w:color w:val="070707"/>
          <w:spacing w:val="0"/>
          <w:kern w:val="0"/>
          <w:sz w:val="40"/>
          <w:szCs w:val="40"/>
          <w:vertAlign w:val="baseline"/>
          <w:lang w:val="en-US" w:eastAsia="zh-CN"/>
        </w:rPr>
      </w:pPr>
      <w:r>
        <w:rPr>
          <w:rFonts w:ascii="方正小标宋_GBK" w:eastAsia="方正小标宋_GBK" w:cs="Times New Roman" w:hint="eastAsia"/>
          <w:b w:val="0"/>
          <w:bCs w:val="0"/>
          <w:caps w:val="0"/>
          <w:smallCaps w:val="0"/>
          <w:color w:val="070707"/>
          <w:spacing w:val="0"/>
          <w:kern w:val="0"/>
          <w:sz w:val="40"/>
          <w:szCs w:val="40"/>
          <w:vertAlign w:val="baseline"/>
          <w:lang w:val="en-US" w:eastAsia="zh-CN"/>
        </w:rPr>
        <w:t>试点示范项目名单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90" w:lineRule="exact"/>
        <w:ind w:left="0" w:right="0" w:firstLineChars="0" w:firstLine="0"/>
        <w:jc w:val="center"/>
        <w:outlineLvl w:val="9"/>
        <w:rPr>
          <w:rFonts w:ascii="方正小标宋_GBK" w:eastAsia="方正小标宋_GBK" w:cs="Times New Roman" w:hint="eastAsia"/>
          <w:caps w:val="0"/>
          <w:smallCaps w:val="0"/>
          <w:color w:val="070707"/>
          <w:spacing w:val="0"/>
          <w:kern w:val="0"/>
          <w:sz w:val="40"/>
          <w:szCs w:val="40"/>
          <w:vertAlign w:val="baseline"/>
        </w:rPr>
      </w:pPr>
      <w:bookmarkStart w:id="0" w:name="_GoBack"/>
      <w:bookmarkEnd w:id="0"/>
    </w:p>
    <w:tbl>
      <w:tblPr>
        <w:jc w:val="left"/>
        <w:tblInd w:w="0" w:type="dxa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3969"/>
        <w:gridCol w:w="850"/>
      </w:tblGrid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方正黑体_GBK" w:eastAsia="方正黑体_GBK" w:cs="宋体" w:hint="eastAsia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ascii="方正黑体_GBK" w:eastAsia="方正黑体_GBK" w:cs="宋体" w:hint="eastAsia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方正黑体_GBK" w:eastAsia="方正黑体_GBK" w:cs="宋体" w:hint="eastAsia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ascii="方正黑体_GBK" w:eastAsia="方正黑体_GBK" w:cs="宋体" w:hint="eastAsia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方正黑体_GBK" w:eastAsia="方正黑体_GBK" w:cs="宋体" w:hint="eastAsia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ascii="方正黑体_GBK" w:eastAsia="方正黑体_GBK" w:cs="宋体" w:hint="eastAsia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both"/>
              <w:outlineLvl w:val="9"/>
              <w:rPr>
                <w:rFonts w:ascii="方正黑体_GBK" w:eastAsia="方正黑体_GBK" w:cs="宋体" w:hint="eastAsia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ascii="方正黑体_GBK" w:eastAsia="方正黑体_GBK" w:cs="宋体" w:hint="eastAsia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江苏荣泽信息科技股份有限公司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基于区块链的数据要素流通平台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南京金宁汇科技有限公司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基于区块链技术的基金监管平台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南京擎天科技有限公司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全国司法鉴定区块链赋码平台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南京感动科技有限公司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区块链</w:t>
            </w: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高速大脑应用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中国移动紫金（江苏）创新研究院有限公司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检察院公益诉讼无人机巡航存证项目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江苏华能智慧能源供应链科技有限公司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基于区块链的绿色物资供应链碳足迹管理项目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梧桐链数字科技研究院（苏州）有限公司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行政执法管理平台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江苏通付盾科技有限公司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基于区块链的物联终端身份认证管理平台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联通（江苏）产业互联网有限公司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苏州人社区块链数据管控系统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江苏省人民医院（南京医科大学第一附属医院）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基于区块链的区域处方管理平台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中博信息技术研究院有限公司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基于区块链的数字商业协同结算云平台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苏州阿尔山数字科技有限公司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ArxanNet </w:t>
            </w: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金融网络与信息服务系统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南京博雅区块链研究院有限公司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博雅职业教育人才链服务平台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南京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天聚地合（苏州）科技股份有限公司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安全生产监测预警平台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苏州</w:t>
            </w:r>
          </w:p>
        </w:tc>
      </w:tr>
      <w:tr>
        <w:trPr>
          <w:trHeight w:hRule="exact"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9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苏州黑云智能科技有限公司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Chars="0" w:firstLine="0"/>
              <w:jc w:val="center"/>
              <w:outlineLvl w:val="9"/>
              <w:rPr>
                <w:rFonts w:ascii="Times New Roman" w:eastAsia="方正仿宋_GBK" w:cs="方正仿宋_GBK" w:hAnsi="Times New Roman" w:hint="eastAsia"/>
                <w:caps w:val="0"/>
                <w:small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方正仿宋_GBK" w:hAnsi="Times New Roman" w:hint="eastAsia"/>
                <w:b w:val="0"/>
                <w:bCs w:val="0"/>
                <w:caps w:val="0"/>
                <w:smallCap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金鸡湖链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Chars="0" w:firstLine="0"/>
              <w:jc w:val="both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eastAsia="方正仿宋_GBK" w:cs="Times New Roman" w:hAnsi="Times New Roman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苏州</w:t>
            </w:r>
          </w:p>
        </w:tc>
      </w:tr>
    </w:tbl>
    <w:p/>
    <w:sectPr>
      <w:footerReference w:type="default" r:id="rId2"/>
      <w:pgSz w:w="11906" w:h="16838"/>
      <w:pgMar w:top="1814" w:right="1531" w:bottom="1985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912123484"/>
      <w:docPartObj>
        <w:docPartGallery w:val="Page Numbers (Bottom of Page)"/>
        <w:docPartUnique/>
      </w:docPartObj>
    </w:sdtPr>
    <w:sdtEndPr>
      <w:rPr>
        <w:rFonts w:ascii="Times New Roman" w:cs="Times New Roman" w:hAnsi="Times New Roman"/>
        <w:sz w:val="32"/>
        <w:szCs w:val="32"/>
      </w:rPr>
    </w:sdtEndPr>
    <w:sdtContent>
      <w:p>
        <w:pPr>
          <w:pStyle w:val="29"/>
          <w:tabs>
            <w:tab w:val="center" w:pos="4153"/>
            <w:tab w:val="right" w:pos="8306"/>
          </w:tabs>
          <w:jc w:val="center"/>
          <w:rPr>
            <w:rFonts w:ascii="Times New Roman" w:cs="Times New Roman" w:hAnsi="Times New Roman"/>
            <w:sz w:val="32"/>
            <w:szCs w:val="32"/>
          </w:rPr>
        </w:pPr>
        <w:r>
          <w:rPr>
            <w:rFonts w:ascii="Times New Roman" w:cs="Times New Roman" w:hAnsi="Times New Roman"/>
            <w:sz w:val="32"/>
            <w:szCs w:val="32"/>
          </w:rPr>
          <w:fldChar w:fldCharType="begin"/>
        </w:r>
        <w:r>
          <w:rPr>
            <w:rFonts w:ascii="Times New Roman" w:cs="Times New Roman" w:hAnsi="Times New Roman"/>
            <w:sz w:val="32"/>
            <w:szCs w:val="32"/>
          </w:rPr>
          <w:instrText>PAGE   \* MERGEFORMAT</w:instrText>
        </w:r>
        <w:r>
          <w:rPr>
            <w:rFonts w:ascii="Times New Roman" w:cs="Times New Roman" w:hAnsi="Times New Roman"/>
            <w:sz w:val="32"/>
            <w:szCs w:val="32"/>
          </w:rPr>
          <w:fldChar w:fldCharType="separate"/>
        </w:r>
        <w:r>
          <w:rPr>
            <w:rFonts w:ascii="Times New Roman" w:cs="Times New Roman" w:hAnsi="Times New Roman"/>
            <w:sz w:val="32"/>
            <w:szCs w:val="32"/>
            <w:lang w:val="zh-CN"/>
          </w:rPr>
          <w:t>-</w:t>
        </w:r>
        <w:r>
          <w:rPr>
            <w:rFonts w:ascii="Times New Roman" w:cs="Times New Roman" w:hAnsi="Times New Roman"/>
            <w:sz w:val="32"/>
            <w:szCs w:val="32"/>
          </w:rPr>
          <w:t xml:space="preserve"> 1 -</w:t>
        </w:r>
        <w:r>
          <w:rPr>
            <w:rFonts w:ascii="Times New Roman" w:cs="Times New Roman" w:hAnsi="Times New Roman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libri Light" w:eastAsia="宋体" w:cs="Times New Roman" w:hAnsi="Calibri Light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9" w:lineRule="auto"/>
      <w:outlineLvl w:val="5"/>
    </w:pPr>
    <w:rPr>
      <w:rFonts w:ascii="Calibri Light" w:eastAsia="宋体" w:cs="Times New Roman" w:hAnsi="Calibri Light"/>
      <w:b/>
      <w:bCs/>
      <w:sz w:val="24"/>
      <w:szCs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240" w:after="64" w:line="319" w:lineRule="auto"/>
      <w:outlineLvl w:val="7"/>
    </w:pPr>
    <w:rPr>
      <w:rFonts w:ascii="Calibri Light" w:eastAsia="宋体" w:cs="Times New Roman" w:hAnsi="Calibri Light"/>
      <w:sz w:val="24"/>
      <w:szCs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240" w:after="64" w:line="319" w:lineRule="auto"/>
      <w:outlineLvl w:val="8"/>
    </w:pPr>
    <w:rPr>
      <w:rFonts w:ascii="Calibri Light" w:eastAsia="宋体" w:cs="Times New Roman" w:hAnsi="Calibri Light"/>
      <w:szCs w:val="21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rPr>
      <w:rFonts w:ascii="Calibri Light" w:eastAsia="黑体" w:cs="Times New Roman" w:hAnsi="Calibri Light"/>
      <w:sz w:val="20"/>
      <w:szCs w:val="20"/>
    </w:rPr>
  </w:style>
  <w:style w:type="paragraph" w:styleId="16">
    <w:name w:val="Title"/>
    <w:basedOn w:val="0"/>
    <w:next w:val="0"/>
    <w:pPr>
      <w:spacing w:before="240" w:after="60"/>
      <w:jc w:val="center"/>
      <w:outlineLvl w:val="0"/>
    </w:pPr>
    <w:rPr>
      <w:rFonts w:ascii="Calibri Light" w:cs="Times New Roman" w:hAnsi="Calibri Light"/>
      <w:b/>
      <w:bCs/>
      <w:sz w:val="32"/>
      <w:szCs w:val="32"/>
    </w:rPr>
  </w:style>
  <w:style w:type="paragraph" w:styleId="17">
    <w:name w:val="Subtitle"/>
    <w:basedOn w:val="0"/>
    <w:next w:val="0"/>
    <w:pPr>
      <w:spacing w:before="240" w:after="60" w:line="312" w:lineRule="auto"/>
      <w:jc w:val="center"/>
      <w:outlineLvl w:val="1"/>
    </w:pPr>
    <w:rPr>
      <w:rFonts w:ascii="Calibri Light" w:cs="Times New Roman" w:hAnsi="Calibri Light"/>
      <w:b/>
      <w:bCs/>
      <w:kern w:val="28"/>
      <w:sz w:val="32"/>
      <w:szCs w:val="32"/>
    </w:rPr>
  </w:style>
  <w:style w:type="character" w:styleId="18">
    <w:name w:val="Strong"/>
    <w:basedOn w:val="10"/>
    <w:rPr>
      <w:b/>
      <w:bCs/>
    </w:rPr>
  </w:style>
  <w:style w:type="character" w:styleId="19">
    <w:name w:val="Emphasis"/>
    <w:basedOn w:val="10"/>
    <w:rPr>
      <w:i/>
      <w:iCs/>
    </w:rPr>
  </w:style>
  <w:style w:type="paragraph" w:styleId="20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1">
    <w:name w:val="Quote"/>
    <w:basedOn w:val="0"/>
    <w:next w:val="0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22">
    <w:name w:val="Intense Quote"/>
    <w:basedOn w:val="0"/>
    <w:next w:val="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23">
    <w:name w:val="Subtle Emphasis"/>
    <w:basedOn w:val="10"/>
    <w:rPr>
      <w:i/>
      <w:iCs/>
      <w:color w:val="404040"/>
    </w:rPr>
  </w:style>
  <w:style w:type="character" w:styleId="24">
    <w:name w:val="Intense Emphasis"/>
    <w:basedOn w:val="10"/>
    <w:rPr>
      <w:i/>
      <w:iCs/>
      <w:color w:val="5B9BD5"/>
    </w:rPr>
  </w:style>
  <w:style w:type="character" w:styleId="25">
    <w:name w:val="Subtle Reference"/>
    <w:basedOn w:val="10"/>
    <w:rPr>
      <w:caps w:val="0"/>
      <w:smallCaps/>
      <w:color w:val="5A5A5A"/>
    </w:rPr>
  </w:style>
  <w:style w:type="character" w:styleId="26">
    <w:name w:val="Intense Reference"/>
    <w:basedOn w:val="10"/>
    <w:rPr>
      <w:b/>
      <w:bCs/>
      <w:caps w:val="0"/>
      <w:smallCaps/>
      <w:color w:val="5B9BD5"/>
      <w:spacing w:val="5"/>
    </w:rPr>
  </w:style>
  <w:style w:type="character" w:styleId="27">
    <w:name w:val="Book Title"/>
    <w:basedOn w:val="10"/>
    <w:rPr>
      <w:b/>
      <w:bCs/>
      <w:i/>
      <w:iCs/>
      <w:spacing w:val="5"/>
    </w:rPr>
  </w:style>
  <w:style w:type="paragraph" w:styleId="28">
    <w:name w:val="TOC Heading"/>
    <w:basedOn w:val="1"/>
    <w:next w:val="0"/>
    <w:pPr>
      <w:outlineLvl w:val="9"/>
    </w:pPr>
  </w:style>
  <w:style w:type="paragraph" w:styleId="2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1</Pages>
  <Words>489</Words>
  <Characters>505</Characters>
  <Lines>86</Lines>
  <Paragraphs>67</Paragraphs>
  <CharactersWithSpaces>506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uos</cp:lastModifiedBy>
  <cp:revision>4</cp:revision>
  <dcterms:created xsi:type="dcterms:W3CDTF">2023-08-15T01:23:00Z</dcterms:created>
  <dcterms:modified xsi:type="dcterms:W3CDTF">2023-11-20T03:14:45Z</dcterms:modified>
</cp:coreProperties>
</file>