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34" w:rsidRDefault="00137A34" w:rsidP="00137A34">
      <w:pPr>
        <w:widowControl/>
        <w:spacing w:line="560" w:lineRule="exact"/>
        <w:rPr>
          <w:rFonts w:ascii="方正黑体_GBK" w:eastAsia="方正黑体_GBK" w:hAnsi="方正黑体_GBK" w:cs="方正黑体_GBK"/>
          <w:color w:val="282828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color w:val="282828"/>
          <w:szCs w:val="32"/>
          <w:shd w:val="clear" w:color="auto" w:fill="FFFFFF"/>
        </w:rPr>
        <w:t>附件1</w:t>
      </w:r>
    </w:p>
    <w:p w:rsidR="00137A34" w:rsidRDefault="00137A34" w:rsidP="00137A34">
      <w:pPr>
        <w:jc w:val="center"/>
        <w:rPr>
          <w:rFonts w:ascii="宋体" w:eastAsia="宋体" w:hAnsi="宋体" w:cs="宋体"/>
          <w:b/>
          <w:bCs/>
          <w:spacing w:val="9"/>
          <w:sz w:val="24"/>
          <w:szCs w:val="24"/>
        </w:rPr>
      </w:pPr>
      <w:r>
        <w:rPr>
          <w:rFonts w:ascii="宋体" w:eastAsia="方正小标宋_GBK" w:hAnsi="宋体" w:cs="宋体" w:hint="eastAsia"/>
          <w:bCs/>
          <w:sz w:val="44"/>
          <w:szCs w:val="44"/>
        </w:rPr>
        <w:t>知识产权部门随机抽查事项清单</w:t>
      </w:r>
    </w:p>
    <w:p w:rsidR="00137A34" w:rsidRDefault="00137A34" w:rsidP="00137A34">
      <w:pPr>
        <w:ind w:firstLineChars="200" w:firstLine="480"/>
        <w:jc w:val="center"/>
        <w:rPr>
          <w:rFonts w:ascii="宋体" w:eastAsia="方正小标宋_GBK" w:hAnsi="宋体" w:cs="宋体"/>
          <w:bCs/>
          <w:sz w:val="24"/>
          <w:szCs w:val="24"/>
        </w:rPr>
      </w:pPr>
    </w:p>
    <w:p w:rsidR="00137A34" w:rsidRDefault="00137A34" w:rsidP="00137A34">
      <w:pPr>
        <w:spacing w:line="17" w:lineRule="exact"/>
        <w:rPr>
          <w:rFonts w:ascii="宋体" w:hAnsi="宋体"/>
        </w:rPr>
      </w:pPr>
    </w:p>
    <w:tbl>
      <w:tblPr>
        <w:tblW w:w="1479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98"/>
        <w:gridCol w:w="1414"/>
        <w:gridCol w:w="2309"/>
        <w:gridCol w:w="1260"/>
        <w:gridCol w:w="1260"/>
        <w:gridCol w:w="1275"/>
        <w:gridCol w:w="1110"/>
        <w:gridCol w:w="1260"/>
        <w:gridCol w:w="4507"/>
      </w:tblGrid>
      <w:tr w:rsidR="00137A34" w:rsidTr="00F84A5C">
        <w:trPr>
          <w:trHeight w:val="338"/>
        </w:trPr>
        <w:tc>
          <w:tcPr>
            <w:tcW w:w="398" w:type="dxa"/>
            <w:vMerge w:val="restart"/>
            <w:tcBorders>
              <w:bottom w:val="nil"/>
            </w:tcBorders>
            <w:noWrap/>
            <w:textDirection w:val="tbRlV"/>
          </w:tcPr>
          <w:p w:rsidR="00137A34" w:rsidRDefault="00137A34" w:rsidP="00F84A5C">
            <w:pPr>
              <w:spacing w:before="80" w:line="209" w:lineRule="auto"/>
              <w:ind w:left="52"/>
              <w:rPr>
                <w:rFonts w:ascii="宋体" w:eastAsia="黑体" w:hAnsi="宋体" w:cs="黑体"/>
                <w:sz w:val="24"/>
                <w:szCs w:val="24"/>
              </w:rPr>
            </w:pPr>
            <w:r>
              <w:rPr>
                <w:rFonts w:ascii="宋体" w:eastAsia="黑体" w:hAnsi="宋体" w:cs="黑体"/>
                <w:sz w:val="24"/>
                <w:szCs w:val="24"/>
              </w:rPr>
              <w:t>序号</w:t>
            </w:r>
          </w:p>
        </w:tc>
        <w:tc>
          <w:tcPr>
            <w:tcW w:w="3723" w:type="dxa"/>
            <w:gridSpan w:val="2"/>
            <w:noWrap/>
          </w:tcPr>
          <w:p w:rsidR="00137A34" w:rsidRDefault="00137A34" w:rsidP="00F84A5C">
            <w:pPr>
              <w:spacing w:before="47" w:line="219" w:lineRule="auto"/>
              <w:ind w:left="1330"/>
              <w:rPr>
                <w:rFonts w:ascii="宋体" w:eastAsia="黑体" w:hAnsi="宋体" w:cs="黑体"/>
                <w:sz w:val="24"/>
                <w:szCs w:val="24"/>
              </w:rPr>
            </w:pPr>
            <w:r>
              <w:rPr>
                <w:rFonts w:ascii="宋体" w:eastAsia="黑体" w:hAnsi="宋体" w:cs="黑体"/>
                <w:spacing w:val="5"/>
                <w:sz w:val="24"/>
                <w:szCs w:val="24"/>
              </w:rPr>
              <w:t>抽</w:t>
            </w:r>
            <w:r>
              <w:rPr>
                <w:rFonts w:ascii="宋体" w:eastAsia="黑体" w:hAnsi="宋体" w:cs="黑体"/>
                <w:spacing w:val="4"/>
                <w:sz w:val="24"/>
                <w:szCs w:val="24"/>
              </w:rPr>
              <w:t>查项目</w:t>
            </w:r>
          </w:p>
        </w:tc>
        <w:tc>
          <w:tcPr>
            <w:tcW w:w="1260" w:type="dxa"/>
            <w:vMerge w:val="restart"/>
            <w:tcBorders>
              <w:bottom w:val="nil"/>
            </w:tcBorders>
            <w:noWrap/>
          </w:tcPr>
          <w:p w:rsidR="00137A34" w:rsidRDefault="00137A34" w:rsidP="00F84A5C">
            <w:pPr>
              <w:spacing w:before="208" w:line="220" w:lineRule="auto"/>
              <w:ind w:left="231"/>
              <w:rPr>
                <w:rFonts w:ascii="宋体" w:eastAsia="黑体" w:hAnsi="宋体" w:cs="黑体"/>
                <w:sz w:val="24"/>
                <w:szCs w:val="24"/>
              </w:rPr>
            </w:pPr>
            <w:r>
              <w:rPr>
                <w:rFonts w:ascii="宋体" w:eastAsia="黑体" w:hAnsi="宋体" w:cs="黑体"/>
                <w:spacing w:val="-2"/>
                <w:sz w:val="24"/>
                <w:szCs w:val="24"/>
              </w:rPr>
              <w:t>检</w:t>
            </w:r>
            <w:r>
              <w:rPr>
                <w:rFonts w:ascii="宋体" w:eastAsia="黑体" w:hAnsi="宋体" w:cs="黑体"/>
                <w:spacing w:val="-1"/>
                <w:sz w:val="24"/>
                <w:szCs w:val="24"/>
              </w:rPr>
              <w:t>查对象</w:t>
            </w:r>
          </w:p>
        </w:tc>
        <w:tc>
          <w:tcPr>
            <w:tcW w:w="1260" w:type="dxa"/>
            <w:vMerge w:val="restart"/>
            <w:tcBorders>
              <w:bottom w:val="nil"/>
            </w:tcBorders>
            <w:noWrap/>
          </w:tcPr>
          <w:p w:rsidR="00137A34" w:rsidRDefault="00137A34" w:rsidP="00F84A5C">
            <w:pPr>
              <w:spacing w:before="208" w:line="218" w:lineRule="auto"/>
              <w:ind w:left="135"/>
              <w:rPr>
                <w:rFonts w:ascii="宋体" w:eastAsia="黑体" w:hAnsi="宋体" w:cs="黑体"/>
                <w:sz w:val="24"/>
                <w:szCs w:val="24"/>
              </w:rPr>
            </w:pPr>
            <w:r>
              <w:rPr>
                <w:rFonts w:ascii="宋体" w:eastAsia="黑体" w:hAnsi="宋体" w:cs="黑体"/>
                <w:spacing w:val="-3"/>
                <w:sz w:val="24"/>
                <w:szCs w:val="24"/>
              </w:rPr>
              <w:t>事项类别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noWrap/>
          </w:tcPr>
          <w:p w:rsidR="00137A34" w:rsidRDefault="00137A34" w:rsidP="00F84A5C">
            <w:pPr>
              <w:spacing w:before="208" w:line="218" w:lineRule="auto"/>
              <w:ind w:left="176"/>
              <w:rPr>
                <w:rFonts w:ascii="宋体" w:eastAsia="黑体" w:hAnsi="宋体" w:cs="黑体"/>
                <w:sz w:val="24"/>
                <w:szCs w:val="24"/>
              </w:rPr>
            </w:pPr>
            <w:r>
              <w:rPr>
                <w:rFonts w:ascii="宋体" w:eastAsia="黑体" w:hAnsi="宋体" w:cs="黑体"/>
                <w:spacing w:val="-2"/>
                <w:sz w:val="24"/>
                <w:szCs w:val="24"/>
              </w:rPr>
              <w:t>检</w:t>
            </w:r>
            <w:r>
              <w:rPr>
                <w:rFonts w:ascii="宋体" w:eastAsia="黑体" w:hAnsi="宋体" w:cs="黑体"/>
                <w:spacing w:val="-1"/>
                <w:sz w:val="24"/>
                <w:szCs w:val="24"/>
              </w:rPr>
              <w:t>查方式</w:t>
            </w:r>
          </w:p>
        </w:tc>
        <w:tc>
          <w:tcPr>
            <w:tcW w:w="1110" w:type="dxa"/>
            <w:vMerge w:val="restart"/>
            <w:tcBorders>
              <w:bottom w:val="nil"/>
            </w:tcBorders>
            <w:noWrap/>
          </w:tcPr>
          <w:p w:rsidR="00137A34" w:rsidRDefault="00137A34" w:rsidP="00F84A5C">
            <w:pPr>
              <w:spacing w:before="208" w:line="218" w:lineRule="auto"/>
              <w:ind w:left="136"/>
              <w:rPr>
                <w:rFonts w:ascii="宋体" w:eastAsia="黑体" w:hAnsi="宋体" w:cs="黑体"/>
                <w:sz w:val="24"/>
                <w:szCs w:val="24"/>
              </w:rPr>
            </w:pPr>
            <w:r>
              <w:rPr>
                <w:rFonts w:ascii="宋体" w:eastAsia="黑体" w:hAnsi="宋体" w:cs="黑体"/>
                <w:spacing w:val="-2"/>
                <w:sz w:val="24"/>
                <w:szCs w:val="24"/>
              </w:rPr>
              <w:t>检</w:t>
            </w:r>
            <w:r>
              <w:rPr>
                <w:rFonts w:ascii="宋体" w:eastAsia="黑体" w:hAnsi="宋体" w:cs="黑体"/>
                <w:spacing w:val="-1"/>
                <w:sz w:val="24"/>
                <w:szCs w:val="24"/>
              </w:rPr>
              <w:t>查层级</w:t>
            </w:r>
          </w:p>
        </w:tc>
        <w:tc>
          <w:tcPr>
            <w:tcW w:w="1260" w:type="dxa"/>
            <w:vMerge w:val="restart"/>
            <w:tcBorders>
              <w:bottom w:val="nil"/>
            </w:tcBorders>
            <w:noWrap/>
          </w:tcPr>
          <w:p w:rsidR="00137A34" w:rsidRDefault="00137A34" w:rsidP="00F84A5C">
            <w:pPr>
              <w:spacing w:before="53" w:line="229" w:lineRule="auto"/>
              <w:ind w:left="150" w:right="138" w:firstLine="3"/>
              <w:rPr>
                <w:rFonts w:ascii="宋体" w:eastAsia="黑体" w:hAnsi="宋体" w:cs="黑体"/>
                <w:sz w:val="24"/>
                <w:szCs w:val="24"/>
              </w:rPr>
            </w:pPr>
            <w:r>
              <w:rPr>
                <w:rFonts w:ascii="宋体" w:eastAsia="黑体" w:hAnsi="宋体" w:cs="黑体"/>
                <w:spacing w:val="-6"/>
                <w:sz w:val="24"/>
                <w:szCs w:val="24"/>
              </w:rPr>
              <w:t>是</w:t>
            </w:r>
            <w:r>
              <w:rPr>
                <w:rFonts w:ascii="宋体" w:eastAsia="黑体" w:hAnsi="宋体" w:cs="黑体"/>
                <w:spacing w:val="-3"/>
                <w:sz w:val="24"/>
                <w:szCs w:val="24"/>
              </w:rPr>
              <w:t>否适用</w:t>
            </w:r>
            <w:r>
              <w:rPr>
                <w:rFonts w:ascii="宋体" w:eastAsia="黑体" w:hAnsi="宋体" w:cs="黑体"/>
                <w:spacing w:val="-4"/>
                <w:sz w:val="24"/>
                <w:szCs w:val="24"/>
              </w:rPr>
              <w:t>联</w:t>
            </w:r>
            <w:r>
              <w:rPr>
                <w:rFonts w:ascii="宋体" w:eastAsia="黑体" w:hAnsi="宋体" w:cs="黑体"/>
                <w:spacing w:val="-3"/>
                <w:sz w:val="24"/>
                <w:szCs w:val="24"/>
              </w:rPr>
              <w:t>合</w:t>
            </w:r>
            <w:r>
              <w:rPr>
                <w:rFonts w:ascii="宋体" w:eastAsia="黑体" w:hAnsi="宋体" w:cs="黑体"/>
                <w:spacing w:val="-2"/>
                <w:sz w:val="24"/>
                <w:szCs w:val="24"/>
              </w:rPr>
              <w:t>检查</w:t>
            </w:r>
          </w:p>
        </w:tc>
        <w:tc>
          <w:tcPr>
            <w:tcW w:w="4507" w:type="dxa"/>
            <w:vMerge w:val="restart"/>
            <w:tcBorders>
              <w:bottom w:val="nil"/>
            </w:tcBorders>
            <w:noWrap/>
          </w:tcPr>
          <w:p w:rsidR="00137A34" w:rsidRDefault="00137A34" w:rsidP="00F84A5C">
            <w:pPr>
              <w:spacing w:before="208" w:line="219" w:lineRule="auto"/>
              <w:ind w:left="1363"/>
              <w:rPr>
                <w:rFonts w:ascii="宋体" w:eastAsia="黑体" w:hAnsi="宋体" w:cs="黑体"/>
                <w:sz w:val="24"/>
                <w:szCs w:val="24"/>
              </w:rPr>
            </w:pPr>
            <w:r>
              <w:rPr>
                <w:rFonts w:ascii="宋体" w:eastAsia="黑体" w:hAnsi="宋体" w:cs="黑体"/>
                <w:spacing w:val="1"/>
                <w:sz w:val="24"/>
                <w:szCs w:val="24"/>
              </w:rPr>
              <w:t>检查</w:t>
            </w:r>
            <w:r>
              <w:rPr>
                <w:rFonts w:ascii="宋体" w:eastAsia="黑体" w:hAnsi="宋体" w:cs="黑体"/>
                <w:sz w:val="24"/>
                <w:szCs w:val="24"/>
              </w:rPr>
              <w:t>依据</w:t>
            </w:r>
          </w:p>
        </w:tc>
      </w:tr>
      <w:tr w:rsidR="00137A34" w:rsidTr="00F84A5C">
        <w:trPr>
          <w:trHeight w:val="319"/>
        </w:trPr>
        <w:tc>
          <w:tcPr>
            <w:tcW w:w="398" w:type="dxa"/>
            <w:vMerge/>
            <w:tcBorders>
              <w:top w:val="nil"/>
            </w:tcBorders>
            <w:noWrap/>
            <w:textDirection w:val="tbRlV"/>
          </w:tcPr>
          <w:p w:rsidR="00137A34" w:rsidRDefault="00137A34" w:rsidP="00F84A5C">
            <w:pPr>
              <w:rPr>
                <w:rFonts w:ascii="宋体" w:hAnsi="宋体"/>
                <w:sz w:val="21"/>
              </w:rPr>
            </w:pPr>
          </w:p>
        </w:tc>
        <w:tc>
          <w:tcPr>
            <w:tcW w:w="1414" w:type="dxa"/>
            <w:noWrap/>
          </w:tcPr>
          <w:p w:rsidR="00137A34" w:rsidRDefault="00137A34" w:rsidP="00F84A5C">
            <w:pPr>
              <w:spacing w:before="35" w:line="218" w:lineRule="auto"/>
              <w:ind w:left="231"/>
              <w:rPr>
                <w:rFonts w:ascii="宋体" w:eastAsia="黑体" w:hAnsi="宋体" w:cs="黑体"/>
                <w:sz w:val="24"/>
                <w:szCs w:val="24"/>
              </w:rPr>
            </w:pPr>
            <w:r>
              <w:rPr>
                <w:rFonts w:ascii="宋体" w:eastAsia="黑体" w:hAnsi="宋体" w:cs="黑体"/>
                <w:spacing w:val="-2"/>
                <w:sz w:val="24"/>
                <w:szCs w:val="24"/>
              </w:rPr>
              <w:t>抽查类别</w:t>
            </w:r>
          </w:p>
        </w:tc>
        <w:tc>
          <w:tcPr>
            <w:tcW w:w="2309" w:type="dxa"/>
            <w:noWrap/>
          </w:tcPr>
          <w:p w:rsidR="00137A34" w:rsidRDefault="00137A34" w:rsidP="00F84A5C">
            <w:pPr>
              <w:spacing w:before="35" w:line="218" w:lineRule="auto"/>
              <w:ind w:left="802"/>
              <w:rPr>
                <w:rFonts w:ascii="宋体" w:eastAsia="黑体" w:hAnsi="宋体" w:cs="黑体"/>
                <w:sz w:val="24"/>
                <w:szCs w:val="24"/>
              </w:rPr>
            </w:pPr>
            <w:r>
              <w:rPr>
                <w:rFonts w:ascii="宋体" w:eastAsia="黑体" w:hAnsi="宋体" w:cs="黑体"/>
                <w:spacing w:val="-2"/>
                <w:sz w:val="24"/>
                <w:szCs w:val="24"/>
              </w:rPr>
              <w:t>抽查事项</w:t>
            </w:r>
          </w:p>
        </w:tc>
        <w:tc>
          <w:tcPr>
            <w:tcW w:w="1260" w:type="dxa"/>
            <w:vMerge/>
            <w:tcBorders>
              <w:top w:val="nil"/>
            </w:tcBorders>
            <w:noWrap/>
          </w:tcPr>
          <w:p w:rsidR="00137A34" w:rsidRDefault="00137A34" w:rsidP="00F84A5C">
            <w:pPr>
              <w:rPr>
                <w:rFonts w:ascii="宋体" w:hAnsi="宋体"/>
                <w:sz w:val="21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noWrap/>
          </w:tcPr>
          <w:p w:rsidR="00137A34" w:rsidRDefault="00137A34" w:rsidP="00F84A5C">
            <w:pPr>
              <w:rPr>
                <w:rFonts w:ascii="宋体" w:hAnsi="宋体"/>
                <w:sz w:val="21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noWrap/>
          </w:tcPr>
          <w:p w:rsidR="00137A34" w:rsidRDefault="00137A34" w:rsidP="00F84A5C">
            <w:pPr>
              <w:rPr>
                <w:rFonts w:ascii="宋体" w:hAnsi="宋体"/>
                <w:sz w:val="21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  <w:noWrap/>
          </w:tcPr>
          <w:p w:rsidR="00137A34" w:rsidRDefault="00137A34" w:rsidP="00F84A5C">
            <w:pPr>
              <w:rPr>
                <w:rFonts w:ascii="宋体" w:hAnsi="宋体"/>
                <w:sz w:val="21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noWrap/>
          </w:tcPr>
          <w:p w:rsidR="00137A34" w:rsidRDefault="00137A34" w:rsidP="00F84A5C">
            <w:pPr>
              <w:rPr>
                <w:rFonts w:ascii="宋体" w:hAnsi="宋体"/>
                <w:sz w:val="21"/>
              </w:rPr>
            </w:pPr>
          </w:p>
        </w:tc>
        <w:tc>
          <w:tcPr>
            <w:tcW w:w="4507" w:type="dxa"/>
            <w:vMerge/>
            <w:tcBorders>
              <w:top w:val="nil"/>
            </w:tcBorders>
            <w:noWrap/>
          </w:tcPr>
          <w:p w:rsidR="00137A34" w:rsidRDefault="00137A34" w:rsidP="00F84A5C">
            <w:pPr>
              <w:rPr>
                <w:rFonts w:ascii="宋体" w:hAnsi="宋体"/>
                <w:sz w:val="21"/>
              </w:rPr>
            </w:pPr>
          </w:p>
        </w:tc>
      </w:tr>
      <w:tr w:rsidR="00137A34" w:rsidTr="00F84A5C">
        <w:trPr>
          <w:trHeight w:val="1552"/>
        </w:trPr>
        <w:tc>
          <w:tcPr>
            <w:tcW w:w="398" w:type="dxa"/>
            <w:noWrap/>
            <w:vAlign w:val="center"/>
          </w:tcPr>
          <w:p w:rsidR="00137A34" w:rsidRDefault="00137A34" w:rsidP="00F84A5C">
            <w:pPr>
              <w:spacing w:before="81" w:line="221" w:lineRule="auto"/>
              <w:ind w:right="97"/>
              <w:jc w:val="center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1</w:t>
            </w:r>
          </w:p>
        </w:tc>
        <w:tc>
          <w:tcPr>
            <w:tcW w:w="1414" w:type="dxa"/>
            <w:vMerge w:val="restart"/>
            <w:tcBorders>
              <w:bottom w:val="nil"/>
            </w:tcBorders>
            <w:noWrap/>
            <w:vAlign w:val="center"/>
          </w:tcPr>
          <w:p w:rsidR="00137A34" w:rsidRDefault="00137A34" w:rsidP="00F84A5C">
            <w:pPr>
              <w:spacing w:line="420" w:lineRule="exact"/>
              <w:ind w:right="96"/>
              <w:jc w:val="left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专利代理监督检查</w:t>
            </w:r>
          </w:p>
        </w:tc>
        <w:tc>
          <w:tcPr>
            <w:tcW w:w="2309" w:type="dxa"/>
            <w:noWrap/>
            <w:vAlign w:val="center"/>
          </w:tcPr>
          <w:p w:rsidR="00137A34" w:rsidRDefault="00137A34" w:rsidP="00F84A5C">
            <w:pPr>
              <w:spacing w:line="420" w:lineRule="exact"/>
              <w:ind w:right="96"/>
              <w:jc w:val="left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专利代理机构主体资格和执业资质检查</w:t>
            </w:r>
          </w:p>
        </w:tc>
        <w:tc>
          <w:tcPr>
            <w:tcW w:w="1260" w:type="dxa"/>
            <w:noWrap/>
            <w:vAlign w:val="center"/>
          </w:tcPr>
          <w:p w:rsidR="00137A34" w:rsidRDefault="00137A34" w:rsidP="00F84A5C">
            <w:pPr>
              <w:spacing w:line="420" w:lineRule="exact"/>
              <w:ind w:right="96"/>
              <w:jc w:val="left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专利代理机构</w:t>
            </w:r>
          </w:p>
        </w:tc>
        <w:tc>
          <w:tcPr>
            <w:tcW w:w="1260" w:type="dxa"/>
            <w:noWrap/>
            <w:vAlign w:val="center"/>
          </w:tcPr>
          <w:p w:rsidR="00137A34" w:rsidRDefault="00137A34" w:rsidP="00F84A5C">
            <w:pPr>
              <w:spacing w:line="420" w:lineRule="exact"/>
              <w:ind w:right="96"/>
              <w:jc w:val="left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一般检查事项</w:t>
            </w:r>
          </w:p>
        </w:tc>
        <w:tc>
          <w:tcPr>
            <w:tcW w:w="1275" w:type="dxa"/>
            <w:noWrap/>
            <w:vAlign w:val="center"/>
          </w:tcPr>
          <w:p w:rsidR="00137A34" w:rsidRDefault="00137A34" w:rsidP="00F84A5C">
            <w:pPr>
              <w:spacing w:line="420" w:lineRule="exact"/>
              <w:ind w:right="96"/>
              <w:jc w:val="center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网络监测</w:t>
            </w:r>
            <w:r>
              <w:rPr>
                <w:rFonts w:ascii="宋体" w:eastAsia="宋体" w:hAnsi="宋体" w:hint="eastAsia"/>
                <w:spacing w:val="-3"/>
                <w:sz w:val="24"/>
                <w:szCs w:val="24"/>
              </w:rPr>
              <w:t>、</w:t>
            </w:r>
            <w:r>
              <w:rPr>
                <w:rFonts w:ascii="宋体" w:eastAsia="宋体" w:hAnsi="宋体"/>
                <w:spacing w:val="-3"/>
                <w:sz w:val="24"/>
                <w:szCs w:val="24"/>
              </w:rPr>
              <w:t>书面检查等</w:t>
            </w:r>
          </w:p>
        </w:tc>
        <w:tc>
          <w:tcPr>
            <w:tcW w:w="1110" w:type="dxa"/>
            <w:noWrap/>
            <w:vAlign w:val="center"/>
          </w:tcPr>
          <w:p w:rsidR="00137A34" w:rsidRDefault="00137A34" w:rsidP="00F84A5C">
            <w:pPr>
              <w:spacing w:line="420" w:lineRule="exact"/>
              <w:ind w:right="96"/>
              <w:jc w:val="center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省级</w:t>
            </w:r>
          </w:p>
        </w:tc>
        <w:tc>
          <w:tcPr>
            <w:tcW w:w="1260" w:type="dxa"/>
            <w:noWrap/>
            <w:vAlign w:val="center"/>
          </w:tcPr>
          <w:p w:rsidR="00137A34" w:rsidRDefault="00137A34" w:rsidP="00F84A5C">
            <w:pPr>
              <w:spacing w:line="420" w:lineRule="exact"/>
              <w:ind w:right="96"/>
              <w:jc w:val="center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是</w:t>
            </w:r>
          </w:p>
        </w:tc>
        <w:tc>
          <w:tcPr>
            <w:tcW w:w="4507" w:type="dxa"/>
            <w:noWrap/>
          </w:tcPr>
          <w:p w:rsidR="00137A34" w:rsidRDefault="00137A34" w:rsidP="00F84A5C">
            <w:pPr>
              <w:spacing w:line="420" w:lineRule="exact"/>
              <w:ind w:right="96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《专利代理条例》第四条、第五条、第六条；《专利代理管理办法》第四条、第五条、第六条、第十一条、第十四条、第二十一条、第四十二条。</w:t>
            </w:r>
          </w:p>
        </w:tc>
      </w:tr>
      <w:tr w:rsidR="00137A34" w:rsidTr="00F84A5C">
        <w:trPr>
          <w:trHeight w:val="1261"/>
        </w:trPr>
        <w:tc>
          <w:tcPr>
            <w:tcW w:w="398" w:type="dxa"/>
            <w:noWrap/>
            <w:vAlign w:val="center"/>
          </w:tcPr>
          <w:p w:rsidR="00137A34" w:rsidRDefault="00137A34" w:rsidP="00F84A5C">
            <w:pPr>
              <w:spacing w:before="81" w:line="221" w:lineRule="auto"/>
              <w:ind w:right="97"/>
              <w:jc w:val="center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2</w:t>
            </w:r>
          </w:p>
        </w:tc>
        <w:tc>
          <w:tcPr>
            <w:tcW w:w="1414" w:type="dxa"/>
            <w:vMerge/>
            <w:tcBorders>
              <w:top w:val="nil"/>
              <w:bottom w:val="nil"/>
            </w:tcBorders>
            <w:noWrap/>
            <w:vAlign w:val="center"/>
          </w:tcPr>
          <w:p w:rsidR="00137A34" w:rsidRDefault="00137A34" w:rsidP="00F84A5C">
            <w:pPr>
              <w:spacing w:line="420" w:lineRule="exact"/>
              <w:ind w:right="96"/>
              <w:jc w:val="left"/>
              <w:rPr>
                <w:rFonts w:ascii="宋体" w:eastAsia="宋体" w:hAnsi="宋体"/>
                <w:spacing w:val="-3"/>
                <w:sz w:val="24"/>
                <w:szCs w:val="24"/>
              </w:rPr>
            </w:pPr>
          </w:p>
        </w:tc>
        <w:tc>
          <w:tcPr>
            <w:tcW w:w="2309" w:type="dxa"/>
            <w:noWrap/>
            <w:vAlign w:val="center"/>
          </w:tcPr>
          <w:p w:rsidR="00137A34" w:rsidRDefault="00137A34" w:rsidP="00F84A5C">
            <w:pPr>
              <w:spacing w:line="420" w:lineRule="exact"/>
              <w:ind w:right="96"/>
              <w:jc w:val="left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专利代理机构设立、变更、注销办事机构情况的检查</w:t>
            </w:r>
          </w:p>
        </w:tc>
        <w:tc>
          <w:tcPr>
            <w:tcW w:w="1260" w:type="dxa"/>
            <w:noWrap/>
            <w:vAlign w:val="center"/>
          </w:tcPr>
          <w:p w:rsidR="00137A34" w:rsidRDefault="00137A34" w:rsidP="00F84A5C">
            <w:pPr>
              <w:spacing w:line="420" w:lineRule="exact"/>
              <w:ind w:right="96"/>
              <w:jc w:val="left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专利代理机构</w:t>
            </w:r>
          </w:p>
        </w:tc>
        <w:tc>
          <w:tcPr>
            <w:tcW w:w="1260" w:type="dxa"/>
            <w:noWrap/>
            <w:vAlign w:val="center"/>
          </w:tcPr>
          <w:p w:rsidR="00137A34" w:rsidRDefault="00137A34" w:rsidP="00F84A5C">
            <w:pPr>
              <w:spacing w:line="420" w:lineRule="exact"/>
              <w:ind w:right="96"/>
              <w:jc w:val="left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一般检查事项</w:t>
            </w:r>
          </w:p>
        </w:tc>
        <w:tc>
          <w:tcPr>
            <w:tcW w:w="1275" w:type="dxa"/>
            <w:noWrap/>
            <w:vAlign w:val="center"/>
          </w:tcPr>
          <w:p w:rsidR="00137A34" w:rsidRDefault="00137A34" w:rsidP="00F84A5C">
            <w:pPr>
              <w:spacing w:line="420" w:lineRule="exact"/>
              <w:ind w:right="96"/>
              <w:jc w:val="center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网络监测</w:t>
            </w:r>
            <w:r>
              <w:rPr>
                <w:rFonts w:ascii="宋体" w:eastAsia="宋体" w:hAnsi="宋体" w:hint="eastAsia"/>
                <w:spacing w:val="-3"/>
                <w:sz w:val="24"/>
                <w:szCs w:val="24"/>
              </w:rPr>
              <w:t>、</w:t>
            </w:r>
            <w:r>
              <w:rPr>
                <w:rFonts w:ascii="宋体" w:eastAsia="宋体" w:hAnsi="宋体"/>
                <w:spacing w:val="-3"/>
                <w:sz w:val="24"/>
                <w:szCs w:val="24"/>
              </w:rPr>
              <w:t>书面检查等</w:t>
            </w:r>
          </w:p>
        </w:tc>
        <w:tc>
          <w:tcPr>
            <w:tcW w:w="1110" w:type="dxa"/>
            <w:noWrap/>
            <w:vAlign w:val="center"/>
          </w:tcPr>
          <w:p w:rsidR="00137A34" w:rsidRDefault="00137A34" w:rsidP="00F84A5C">
            <w:pPr>
              <w:spacing w:line="420" w:lineRule="exact"/>
              <w:ind w:right="96"/>
              <w:jc w:val="center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省级</w:t>
            </w:r>
          </w:p>
        </w:tc>
        <w:tc>
          <w:tcPr>
            <w:tcW w:w="1260" w:type="dxa"/>
            <w:noWrap/>
            <w:vAlign w:val="center"/>
          </w:tcPr>
          <w:p w:rsidR="00137A34" w:rsidRDefault="00137A34" w:rsidP="00F84A5C">
            <w:pPr>
              <w:spacing w:line="420" w:lineRule="exact"/>
              <w:ind w:right="96"/>
              <w:jc w:val="center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否</w:t>
            </w:r>
          </w:p>
        </w:tc>
        <w:tc>
          <w:tcPr>
            <w:tcW w:w="4507" w:type="dxa"/>
            <w:noWrap/>
          </w:tcPr>
          <w:p w:rsidR="00137A34" w:rsidRDefault="00137A34" w:rsidP="00F84A5C">
            <w:pPr>
              <w:spacing w:line="420" w:lineRule="exact"/>
              <w:ind w:right="96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《专利代理管理办法》第四条、第十五条、第十六条、第十七条、第三十七条、第四十二条。</w:t>
            </w:r>
          </w:p>
        </w:tc>
      </w:tr>
      <w:tr w:rsidR="00137A34" w:rsidTr="00F84A5C">
        <w:trPr>
          <w:trHeight w:val="1418"/>
        </w:trPr>
        <w:tc>
          <w:tcPr>
            <w:tcW w:w="398" w:type="dxa"/>
            <w:noWrap/>
            <w:vAlign w:val="center"/>
          </w:tcPr>
          <w:p w:rsidR="00137A34" w:rsidRDefault="00137A34" w:rsidP="00F84A5C">
            <w:pPr>
              <w:spacing w:before="81" w:line="221" w:lineRule="auto"/>
              <w:ind w:right="97"/>
              <w:jc w:val="center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3</w:t>
            </w:r>
          </w:p>
        </w:tc>
        <w:tc>
          <w:tcPr>
            <w:tcW w:w="1414" w:type="dxa"/>
            <w:vMerge/>
            <w:tcBorders>
              <w:top w:val="nil"/>
              <w:bottom w:val="nil"/>
            </w:tcBorders>
            <w:noWrap/>
            <w:vAlign w:val="center"/>
          </w:tcPr>
          <w:p w:rsidR="00137A34" w:rsidRDefault="00137A34" w:rsidP="00F84A5C">
            <w:pPr>
              <w:spacing w:line="420" w:lineRule="exact"/>
              <w:ind w:right="96"/>
              <w:jc w:val="left"/>
              <w:rPr>
                <w:rFonts w:ascii="宋体" w:eastAsia="宋体" w:hAnsi="宋体"/>
                <w:spacing w:val="-3"/>
                <w:sz w:val="24"/>
                <w:szCs w:val="24"/>
              </w:rPr>
            </w:pPr>
          </w:p>
        </w:tc>
        <w:tc>
          <w:tcPr>
            <w:tcW w:w="2309" w:type="dxa"/>
            <w:noWrap/>
            <w:vAlign w:val="center"/>
          </w:tcPr>
          <w:p w:rsidR="00137A34" w:rsidRDefault="00137A34" w:rsidP="00F84A5C">
            <w:pPr>
              <w:spacing w:line="420" w:lineRule="exact"/>
              <w:ind w:right="96"/>
              <w:jc w:val="left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专利代理机构、专利代理师执业行为检查</w:t>
            </w:r>
          </w:p>
        </w:tc>
        <w:tc>
          <w:tcPr>
            <w:tcW w:w="1260" w:type="dxa"/>
            <w:noWrap/>
            <w:vAlign w:val="center"/>
          </w:tcPr>
          <w:p w:rsidR="00137A34" w:rsidRDefault="00137A34" w:rsidP="00F84A5C">
            <w:pPr>
              <w:spacing w:line="420" w:lineRule="exact"/>
              <w:ind w:right="96"/>
              <w:jc w:val="left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专利代理机构、专利代理人</w:t>
            </w:r>
          </w:p>
        </w:tc>
        <w:tc>
          <w:tcPr>
            <w:tcW w:w="1260" w:type="dxa"/>
            <w:noWrap/>
            <w:vAlign w:val="center"/>
          </w:tcPr>
          <w:p w:rsidR="00137A34" w:rsidRDefault="00137A34" w:rsidP="00F84A5C">
            <w:pPr>
              <w:spacing w:line="420" w:lineRule="exact"/>
              <w:ind w:right="96"/>
              <w:jc w:val="left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3"/>
                <w:sz w:val="24"/>
                <w:szCs w:val="24"/>
              </w:rPr>
              <w:t>重点</w:t>
            </w:r>
            <w:r>
              <w:rPr>
                <w:rFonts w:ascii="宋体" w:eastAsia="宋体" w:hAnsi="宋体"/>
                <w:spacing w:val="-3"/>
                <w:sz w:val="24"/>
                <w:szCs w:val="24"/>
              </w:rPr>
              <w:t>检查事项</w:t>
            </w:r>
          </w:p>
        </w:tc>
        <w:tc>
          <w:tcPr>
            <w:tcW w:w="1275" w:type="dxa"/>
            <w:noWrap/>
            <w:vAlign w:val="center"/>
          </w:tcPr>
          <w:p w:rsidR="00137A34" w:rsidRDefault="00137A34" w:rsidP="00F84A5C">
            <w:pPr>
              <w:spacing w:line="420" w:lineRule="exact"/>
              <w:ind w:right="96"/>
              <w:jc w:val="center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书面检查、现场检查、网络监测等</w:t>
            </w:r>
          </w:p>
        </w:tc>
        <w:tc>
          <w:tcPr>
            <w:tcW w:w="1110" w:type="dxa"/>
            <w:noWrap/>
            <w:vAlign w:val="center"/>
          </w:tcPr>
          <w:p w:rsidR="00137A34" w:rsidRDefault="00137A34" w:rsidP="00F84A5C">
            <w:pPr>
              <w:spacing w:line="420" w:lineRule="exact"/>
              <w:ind w:right="96"/>
              <w:jc w:val="center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省级</w:t>
            </w:r>
          </w:p>
        </w:tc>
        <w:tc>
          <w:tcPr>
            <w:tcW w:w="1260" w:type="dxa"/>
            <w:noWrap/>
            <w:vAlign w:val="center"/>
          </w:tcPr>
          <w:p w:rsidR="00137A34" w:rsidRDefault="00137A34" w:rsidP="00F84A5C">
            <w:pPr>
              <w:spacing w:line="420" w:lineRule="exact"/>
              <w:ind w:right="96"/>
              <w:jc w:val="center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是</w:t>
            </w:r>
          </w:p>
        </w:tc>
        <w:tc>
          <w:tcPr>
            <w:tcW w:w="4507" w:type="dxa"/>
            <w:noWrap/>
          </w:tcPr>
          <w:p w:rsidR="00137A34" w:rsidRDefault="00137A34" w:rsidP="00F84A5C">
            <w:pPr>
              <w:spacing w:line="420" w:lineRule="exact"/>
              <w:ind w:right="96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《专利代理条例》第十五条、第十六条、第二十四条、第二十五条；《专利代理管理办法》第四条、第十一条、第十四条、第二十一条、第四十二条。</w:t>
            </w:r>
          </w:p>
        </w:tc>
      </w:tr>
      <w:tr w:rsidR="00137A34" w:rsidTr="00F84A5C">
        <w:trPr>
          <w:trHeight w:val="1115"/>
        </w:trPr>
        <w:tc>
          <w:tcPr>
            <w:tcW w:w="398" w:type="dxa"/>
            <w:noWrap/>
            <w:vAlign w:val="center"/>
          </w:tcPr>
          <w:p w:rsidR="00137A34" w:rsidRDefault="00137A34" w:rsidP="00F84A5C">
            <w:pPr>
              <w:spacing w:before="81" w:line="221" w:lineRule="auto"/>
              <w:ind w:right="97"/>
              <w:jc w:val="center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4</w:t>
            </w:r>
          </w:p>
        </w:tc>
        <w:tc>
          <w:tcPr>
            <w:tcW w:w="1414" w:type="dxa"/>
            <w:vMerge/>
            <w:tcBorders>
              <w:top w:val="nil"/>
            </w:tcBorders>
            <w:noWrap/>
            <w:vAlign w:val="center"/>
          </w:tcPr>
          <w:p w:rsidR="00137A34" w:rsidRDefault="00137A34" w:rsidP="00F84A5C">
            <w:pPr>
              <w:spacing w:line="420" w:lineRule="exact"/>
              <w:ind w:right="96"/>
              <w:jc w:val="left"/>
              <w:rPr>
                <w:rFonts w:ascii="宋体" w:eastAsia="宋体" w:hAnsi="宋体"/>
                <w:spacing w:val="-3"/>
                <w:sz w:val="24"/>
                <w:szCs w:val="24"/>
              </w:rPr>
            </w:pPr>
          </w:p>
        </w:tc>
        <w:tc>
          <w:tcPr>
            <w:tcW w:w="2309" w:type="dxa"/>
            <w:noWrap/>
            <w:vAlign w:val="center"/>
          </w:tcPr>
          <w:p w:rsidR="00137A34" w:rsidRDefault="00137A34" w:rsidP="00F84A5C">
            <w:pPr>
              <w:spacing w:line="420" w:lineRule="exact"/>
              <w:ind w:right="96"/>
              <w:jc w:val="left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专利代理机构年度报告和信息公示情况核</w:t>
            </w:r>
            <w:r>
              <w:rPr>
                <w:rFonts w:ascii="宋体" w:eastAsia="宋体" w:hAnsi="宋体"/>
                <w:spacing w:val="-3"/>
                <w:sz w:val="24"/>
                <w:szCs w:val="24"/>
              </w:rPr>
              <w:lastRenderedPageBreak/>
              <w:t>查</w:t>
            </w:r>
          </w:p>
        </w:tc>
        <w:tc>
          <w:tcPr>
            <w:tcW w:w="1260" w:type="dxa"/>
            <w:noWrap/>
            <w:vAlign w:val="center"/>
          </w:tcPr>
          <w:p w:rsidR="00137A34" w:rsidRDefault="00137A34" w:rsidP="00F84A5C">
            <w:pPr>
              <w:spacing w:line="420" w:lineRule="exact"/>
              <w:ind w:right="96"/>
              <w:jc w:val="left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lastRenderedPageBreak/>
              <w:t>专利代理机构</w:t>
            </w:r>
          </w:p>
        </w:tc>
        <w:tc>
          <w:tcPr>
            <w:tcW w:w="1260" w:type="dxa"/>
            <w:noWrap/>
            <w:vAlign w:val="center"/>
          </w:tcPr>
          <w:p w:rsidR="00137A34" w:rsidRDefault="00137A34" w:rsidP="00F84A5C">
            <w:pPr>
              <w:spacing w:line="420" w:lineRule="exact"/>
              <w:ind w:right="96"/>
              <w:jc w:val="left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3"/>
                <w:sz w:val="24"/>
                <w:szCs w:val="24"/>
              </w:rPr>
              <w:t>重点</w:t>
            </w:r>
            <w:r>
              <w:rPr>
                <w:rFonts w:ascii="宋体" w:eastAsia="宋体" w:hAnsi="宋体"/>
                <w:spacing w:val="-3"/>
                <w:sz w:val="24"/>
                <w:szCs w:val="24"/>
              </w:rPr>
              <w:t>检查事项</w:t>
            </w:r>
          </w:p>
        </w:tc>
        <w:tc>
          <w:tcPr>
            <w:tcW w:w="1275" w:type="dxa"/>
            <w:noWrap/>
            <w:vAlign w:val="center"/>
          </w:tcPr>
          <w:p w:rsidR="00137A34" w:rsidRDefault="00137A34" w:rsidP="00F84A5C">
            <w:pPr>
              <w:spacing w:line="420" w:lineRule="exact"/>
              <w:ind w:right="96"/>
              <w:jc w:val="center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书面检查、现场检查、</w:t>
            </w:r>
            <w:r>
              <w:rPr>
                <w:rFonts w:ascii="宋体" w:eastAsia="宋体" w:hAnsi="宋体"/>
                <w:spacing w:val="-3"/>
                <w:sz w:val="24"/>
                <w:szCs w:val="24"/>
              </w:rPr>
              <w:lastRenderedPageBreak/>
              <w:t>网络监测等</w:t>
            </w:r>
          </w:p>
        </w:tc>
        <w:tc>
          <w:tcPr>
            <w:tcW w:w="1110" w:type="dxa"/>
            <w:noWrap/>
            <w:vAlign w:val="center"/>
          </w:tcPr>
          <w:p w:rsidR="00137A34" w:rsidRDefault="00137A34" w:rsidP="00F84A5C">
            <w:pPr>
              <w:spacing w:line="420" w:lineRule="exact"/>
              <w:ind w:right="96"/>
              <w:jc w:val="center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lastRenderedPageBreak/>
              <w:t>省级</w:t>
            </w:r>
          </w:p>
        </w:tc>
        <w:tc>
          <w:tcPr>
            <w:tcW w:w="1260" w:type="dxa"/>
            <w:noWrap/>
            <w:vAlign w:val="center"/>
          </w:tcPr>
          <w:p w:rsidR="00137A34" w:rsidRDefault="00137A34" w:rsidP="00F84A5C">
            <w:pPr>
              <w:spacing w:line="420" w:lineRule="exact"/>
              <w:ind w:right="96"/>
              <w:jc w:val="center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否</w:t>
            </w:r>
          </w:p>
        </w:tc>
        <w:tc>
          <w:tcPr>
            <w:tcW w:w="4507" w:type="dxa"/>
            <w:noWrap/>
          </w:tcPr>
          <w:p w:rsidR="00137A34" w:rsidRDefault="00137A34" w:rsidP="00F84A5C">
            <w:pPr>
              <w:spacing w:line="420" w:lineRule="exact"/>
              <w:ind w:right="96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《专利代理管理办法》第三十二条、第三十七条、第三十八条、第三十九条、第四十条、</w:t>
            </w:r>
            <w:r>
              <w:rPr>
                <w:rFonts w:ascii="宋体" w:eastAsia="宋体" w:hAnsi="宋体"/>
                <w:spacing w:val="-3"/>
                <w:sz w:val="24"/>
                <w:szCs w:val="24"/>
              </w:rPr>
              <w:lastRenderedPageBreak/>
              <w:t>第四十一条、第四十二条。</w:t>
            </w:r>
          </w:p>
        </w:tc>
      </w:tr>
      <w:tr w:rsidR="00137A34" w:rsidTr="00F84A5C">
        <w:trPr>
          <w:trHeight w:val="1145"/>
        </w:trPr>
        <w:tc>
          <w:tcPr>
            <w:tcW w:w="398" w:type="dxa"/>
            <w:noWrap/>
            <w:vAlign w:val="center"/>
          </w:tcPr>
          <w:p w:rsidR="00137A34" w:rsidRDefault="00137A34" w:rsidP="00F84A5C">
            <w:pPr>
              <w:spacing w:before="81" w:line="221" w:lineRule="auto"/>
              <w:ind w:right="97"/>
              <w:jc w:val="center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4" w:type="dxa"/>
            <w:vMerge w:val="restart"/>
            <w:tcBorders>
              <w:bottom w:val="nil"/>
            </w:tcBorders>
            <w:noWrap/>
            <w:vAlign w:val="center"/>
          </w:tcPr>
          <w:p w:rsidR="00137A34" w:rsidRDefault="00137A34" w:rsidP="00F84A5C">
            <w:pPr>
              <w:spacing w:line="420" w:lineRule="exact"/>
              <w:ind w:right="96"/>
              <w:jc w:val="left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专利真实性监督检查</w:t>
            </w:r>
          </w:p>
        </w:tc>
        <w:tc>
          <w:tcPr>
            <w:tcW w:w="2309" w:type="dxa"/>
            <w:noWrap/>
            <w:vAlign w:val="center"/>
          </w:tcPr>
          <w:p w:rsidR="00137A34" w:rsidRDefault="00137A34" w:rsidP="00F84A5C">
            <w:pPr>
              <w:spacing w:line="420" w:lineRule="exact"/>
              <w:ind w:right="96"/>
              <w:jc w:val="left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专利证书、专利文件或专利申请文件真实性的检查</w:t>
            </w:r>
          </w:p>
        </w:tc>
        <w:tc>
          <w:tcPr>
            <w:tcW w:w="1260" w:type="dxa"/>
            <w:noWrap/>
            <w:vAlign w:val="center"/>
          </w:tcPr>
          <w:p w:rsidR="00137A34" w:rsidRDefault="00137A34" w:rsidP="00F84A5C">
            <w:pPr>
              <w:spacing w:line="420" w:lineRule="exact"/>
              <w:ind w:right="96"/>
              <w:jc w:val="left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各类市场主体、产品</w:t>
            </w:r>
          </w:p>
        </w:tc>
        <w:tc>
          <w:tcPr>
            <w:tcW w:w="1260" w:type="dxa"/>
            <w:noWrap/>
            <w:vAlign w:val="center"/>
          </w:tcPr>
          <w:p w:rsidR="00137A34" w:rsidRDefault="00137A34" w:rsidP="00F84A5C">
            <w:pPr>
              <w:spacing w:line="420" w:lineRule="exact"/>
              <w:ind w:right="96"/>
              <w:jc w:val="left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一般检查事项</w:t>
            </w:r>
          </w:p>
        </w:tc>
        <w:tc>
          <w:tcPr>
            <w:tcW w:w="1275" w:type="dxa"/>
            <w:noWrap/>
            <w:vAlign w:val="center"/>
          </w:tcPr>
          <w:p w:rsidR="00137A34" w:rsidRDefault="00137A34" w:rsidP="00F84A5C">
            <w:pPr>
              <w:spacing w:line="420" w:lineRule="exact"/>
              <w:ind w:right="96"/>
              <w:jc w:val="center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现场检查</w:t>
            </w:r>
          </w:p>
        </w:tc>
        <w:tc>
          <w:tcPr>
            <w:tcW w:w="1110" w:type="dxa"/>
            <w:vMerge w:val="restart"/>
            <w:tcBorders>
              <w:bottom w:val="nil"/>
            </w:tcBorders>
            <w:noWrap/>
            <w:vAlign w:val="center"/>
          </w:tcPr>
          <w:p w:rsidR="00137A34" w:rsidRDefault="00137A34" w:rsidP="00F84A5C">
            <w:pPr>
              <w:spacing w:line="420" w:lineRule="exact"/>
              <w:ind w:right="96"/>
              <w:jc w:val="center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县级以上市场监管(知识产权)部门</w:t>
            </w:r>
          </w:p>
        </w:tc>
        <w:tc>
          <w:tcPr>
            <w:tcW w:w="1260" w:type="dxa"/>
            <w:noWrap/>
            <w:vAlign w:val="center"/>
          </w:tcPr>
          <w:p w:rsidR="00137A34" w:rsidRDefault="00137A34" w:rsidP="00F84A5C">
            <w:pPr>
              <w:spacing w:line="420" w:lineRule="exact"/>
              <w:ind w:right="96"/>
              <w:jc w:val="center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是</w:t>
            </w:r>
          </w:p>
        </w:tc>
        <w:tc>
          <w:tcPr>
            <w:tcW w:w="4507" w:type="dxa"/>
            <w:vMerge w:val="restart"/>
            <w:tcBorders>
              <w:bottom w:val="nil"/>
            </w:tcBorders>
            <w:noWrap/>
          </w:tcPr>
          <w:p w:rsidR="00137A34" w:rsidRDefault="00137A34" w:rsidP="00F84A5C">
            <w:pPr>
              <w:spacing w:line="420" w:lineRule="exact"/>
              <w:ind w:right="96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《专利法》第六十八条；《专利法实施细则》第八十四条。</w:t>
            </w:r>
          </w:p>
        </w:tc>
      </w:tr>
      <w:tr w:rsidR="00137A34" w:rsidTr="00F84A5C">
        <w:trPr>
          <w:trHeight w:val="737"/>
        </w:trPr>
        <w:tc>
          <w:tcPr>
            <w:tcW w:w="398" w:type="dxa"/>
            <w:noWrap/>
            <w:vAlign w:val="center"/>
          </w:tcPr>
          <w:p w:rsidR="00137A34" w:rsidRDefault="00137A34" w:rsidP="00F84A5C">
            <w:pPr>
              <w:spacing w:before="81" w:line="221" w:lineRule="auto"/>
              <w:ind w:right="97"/>
              <w:jc w:val="center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6</w:t>
            </w:r>
          </w:p>
        </w:tc>
        <w:tc>
          <w:tcPr>
            <w:tcW w:w="1414" w:type="dxa"/>
            <w:vMerge/>
            <w:tcBorders>
              <w:top w:val="nil"/>
            </w:tcBorders>
            <w:noWrap/>
            <w:vAlign w:val="center"/>
          </w:tcPr>
          <w:p w:rsidR="00137A34" w:rsidRDefault="00137A34" w:rsidP="00F84A5C">
            <w:pPr>
              <w:spacing w:before="81" w:line="221" w:lineRule="auto"/>
              <w:ind w:right="97"/>
              <w:jc w:val="left"/>
              <w:rPr>
                <w:rFonts w:ascii="宋体" w:eastAsia="宋体" w:hAnsi="宋体"/>
                <w:spacing w:val="-3"/>
                <w:sz w:val="24"/>
                <w:szCs w:val="24"/>
              </w:rPr>
            </w:pPr>
          </w:p>
        </w:tc>
        <w:tc>
          <w:tcPr>
            <w:tcW w:w="2309" w:type="dxa"/>
            <w:noWrap/>
            <w:vAlign w:val="center"/>
          </w:tcPr>
          <w:p w:rsidR="00137A34" w:rsidRDefault="00137A34" w:rsidP="00F84A5C">
            <w:pPr>
              <w:spacing w:line="420" w:lineRule="exact"/>
              <w:ind w:right="96"/>
              <w:jc w:val="left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产品专利宣传真实性的检查</w:t>
            </w:r>
          </w:p>
        </w:tc>
        <w:tc>
          <w:tcPr>
            <w:tcW w:w="1260" w:type="dxa"/>
            <w:noWrap/>
            <w:vAlign w:val="center"/>
          </w:tcPr>
          <w:p w:rsidR="00137A34" w:rsidRDefault="00137A34" w:rsidP="00F84A5C">
            <w:pPr>
              <w:spacing w:line="420" w:lineRule="exact"/>
              <w:ind w:right="96"/>
              <w:jc w:val="left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各类市场主体</w:t>
            </w:r>
          </w:p>
        </w:tc>
        <w:tc>
          <w:tcPr>
            <w:tcW w:w="1260" w:type="dxa"/>
            <w:noWrap/>
            <w:vAlign w:val="center"/>
          </w:tcPr>
          <w:p w:rsidR="00137A34" w:rsidRDefault="00137A34" w:rsidP="00F84A5C">
            <w:pPr>
              <w:spacing w:line="420" w:lineRule="exact"/>
              <w:ind w:right="96"/>
              <w:jc w:val="left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一般检查事项</w:t>
            </w:r>
          </w:p>
        </w:tc>
        <w:tc>
          <w:tcPr>
            <w:tcW w:w="1275" w:type="dxa"/>
            <w:noWrap/>
            <w:vAlign w:val="center"/>
          </w:tcPr>
          <w:p w:rsidR="00137A34" w:rsidRDefault="00137A34" w:rsidP="00F84A5C">
            <w:pPr>
              <w:spacing w:line="420" w:lineRule="exact"/>
              <w:ind w:right="96"/>
              <w:jc w:val="center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现场检查</w:t>
            </w:r>
          </w:p>
        </w:tc>
        <w:tc>
          <w:tcPr>
            <w:tcW w:w="1110" w:type="dxa"/>
            <w:vMerge/>
            <w:tcBorders>
              <w:top w:val="nil"/>
            </w:tcBorders>
            <w:noWrap/>
            <w:vAlign w:val="center"/>
          </w:tcPr>
          <w:p w:rsidR="00137A34" w:rsidRDefault="00137A34" w:rsidP="00F84A5C">
            <w:pPr>
              <w:spacing w:line="420" w:lineRule="exact"/>
              <w:ind w:right="96"/>
              <w:jc w:val="center"/>
              <w:rPr>
                <w:rFonts w:ascii="宋体" w:eastAsia="宋体" w:hAnsi="宋体"/>
                <w:spacing w:val="-3"/>
                <w:sz w:val="24"/>
                <w:szCs w:val="24"/>
              </w:rPr>
            </w:pPr>
          </w:p>
        </w:tc>
        <w:tc>
          <w:tcPr>
            <w:tcW w:w="1260" w:type="dxa"/>
            <w:noWrap/>
            <w:vAlign w:val="center"/>
          </w:tcPr>
          <w:p w:rsidR="00137A34" w:rsidRDefault="00137A34" w:rsidP="00F84A5C">
            <w:pPr>
              <w:spacing w:line="420" w:lineRule="exact"/>
              <w:ind w:right="96"/>
              <w:jc w:val="center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是</w:t>
            </w:r>
          </w:p>
        </w:tc>
        <w:tc>
          <w:tcPr>
            <w:tcW w:w="4507" w:type="dxa"/>
            <w:vMerge/>
            <w:tcBorders>
              <w:top w:val="nil"/>
            </w:tcBorders>
            <w:noWrap/>
          </w:tcPr>
          <w:p w:rsidR="00137A34" w:rsidRDefault="00137A34" w:rsidP="00F84A5C">
            <w:pPr>
              <w:spacing w:before="81" w:line="221" w:lineRule="auto"/>
              <w:ind w:right="97"/>
              <w:rPr>
                <w:rFonts w:ascii="宋体" w:eastAsia="宋体" w:hAnsi="宋体"/>
                <w:spacing w:val="-3"/>
                <w:sz w:val="24"/>
                <w:szCs w:val="24"/>
              </w:rPr>
            </w:pPr>
          </w:p>
        </w:tc>
      </w:tr>
    </w:tbl>
    <w:p w:rsidR="00137A34" w:rsidRDefault="00137A34" w:rsidP="00137A34">
      <w:pPr>
        <w:spacing w:line="52" w:lineRule="exact"/>
        <w:rPr>
          <w:rFonts w:ascii="宋体" w:eastAsia="宋体" w:hAnsi="宋体"/>
        </w:rPr>
      </w:pPr>
    </w:p>
    <w:p w:rsidR="00137A34" w:rsidRDefault="00137A34" w:rsidP="00137A34">
      <w:pPr>
        <w:spacing w:line="52" w:lineRule="exact"/>
        <w:rPr>
          <w:rFonts w:ascii="宋体" w:eastAsia="宋体" w:hAnsi="宋体"/>
        </w:rPr>
      </w:pPr>
    </w:p>
    <w:p w:rsidR="00137A34" w:rsidRDefault="00137A34" w:rsidP="00137A34">
      <w:pPr>
        <w:spacing w:line="52" w:lineRule="exact"/>
        <w:rPr>
          <w:rFonts w:ascii="宋体" w:eastAsia="宋体" w:hAnsi="宋体"/>
        </w:rPr>
      </w:pPr>
    </w:p>
    <w:p w:rsidR="00137A34" w:rsidRDefault="00137A34" w:rsidP="00137A34">
      <w:pPr>
        <w:spacing w:line="52" w:lineRule="exact"/>
        <w:rPr>
          <w:rFonts w:ascii="宋体" w:eastAsia="宋体" w:hAnsi="宋体"/>
        </w:rPr>
      </w:pPr>
    </w:p>
    <w:p w:rsidR="00137A34" w:rsidRDefault="00137A34" w:rsidP="00137A34">
      <w:pPr>
        <w:spacing w:line="52" w:lineRule="exact"/>
        <w:rPr>
          <w:rFonts w:ascii="宋体" w:eastAsia="宋体" w:hAnsi="宋体"/>
        </w:rPr>
      </w:pPr>
    </w:p>
    <w:p w:rsidR="00137A34" w:rsidRDefault="00137A34" w:rsidP="00137A34">
      <w:pPr>
        <w:spacing w:line="52" w:lineRule="exact"/>
        <w:rPr>
          <w:rFonts w:ascii="宋体" w:eastAsia="宋体" w:hAnsi="宋体"/>
        </w:rPr>
      </w:pPr>
    </w:p>
    <w:p w:rsidR="00137A34" w:rsidRDefault="00137A34" w:rsidP="00137A34">
      <w:pPr>
        <w:spacing w:line="52" w:lineRule="exact"/>
        <w:rPr>
          <w:rFonts w:ascii="宋体" w:eastAsia="宋体" w:hAnsi="宋体"/>
        </w:rPr>
      </w:pPr>
    </w:p>
    <w:p w:rsidR="00137A34" w:rsidRDefault="00137A34" w:rsidP="00137A34">
      <w:pPr>
        <w:spacing w:line="52" w:lineRule="exact"/>
        <w:rPr>
          <w:rFonts w:ascii="宋体" w:eastAsia="宋体" w:hAnsi="宋体"/>
        </w:rPr>
      </w:pPr>
    </w:p>
    <w:p w:rsidR="00137A34" w:rsidRDefault="00137A34" w:rsidP="00137A34">
      <w:pPr>
        <w:spacing w:line="52" w:lineRule="exact"/>
        <w:rPr>
          <w:rFonts w:ascii="宋体" w:eastAsia="宋体" w:hAnsi="宋体"/>
        </w:rPr>
      </w:pPr>
    </w:p>
    <w:p w:rsidR="00137A34" w:rsidRDefault="00137A34" w:rsidP="00137A34">
      <w:pPr>
        <w:spacing w:line="52" w:lineRule="exact"/>
        <w:rPr>
          <w:rFonts w:ascii="宋体" w:eastAsia="宋体" w:hAnsi="宋体"/>
        </w:rPr>
      </w:pPr>
    </w:p>
    <w:p w:rsidR="00137A34" w:rsidRDefault="00137A34" w:rsidP="00137A34">
      <w:pPr>
        <w:spacing w:line="52" w:lineRule="exact"/>
        <w:rPr>
          <w:rFonts w:ascii="宋体" w:eastAsia="宋体" w:hAnsi="宋体"/>
        </w:rPr>
      </w:pPr>
    </w:p>
    <w:p w:rsidR="00137A34" w:rsidRDefault="00137A34" w:rsidP="00137A34">
      <w:pPr>
        <w:spacing w:line="52" w:lineRule="exact"/>
        <w:rPr>
          <w:rFonts w:ascii="宋体" w:eastAsia="宋体" w:hAnsi="宋体"/>
        </w:rPr>
      </w:pPr>
    </w:p>
    <w:p w:rsidR="00137A34" w:rsidRDefault="00137A34" w:rsidP="00137A34">
      <w:pPr>
        <w:spacing w:line="52" w:lineRule="exact"/>
        <w:rPr>
          <w:rFonts w:ascii="宋体" w:eastAsia="宋体" w:hAnsi="宋体"/>
        </w:rPr>
      </w:pPr>
    </w:p>
    <w:p w:rsidR="00137A34" w:rsidRDefault="00137A34" w:rsidP="00137A34">
      <w:pPr>
        <w:spacing w:line="52" w:lineRule="exact"/>
        <w:rPr>
          <w:rFonts w:ascii="宋体" w:eastAsia="宋体" w:hAnsi="宋体"/>
        </w:rPr>
      </w:pPr>
    </w:p>
    <w:p w:rsidR="00137A34" w:rsidRDefault="00137A34" w:rsidP="00137A34">
      <w:pPr>
        <w:spacing w:line="52" w:lineRule="exact"/>
        <w:rPr>
          <w:rFonts w:ascii="宋体" w:eastAsia="宋体" w:hAnsi="宋体"/>
        </w:rPr>
      </w:pPr>
    </w:p>
    <w:p w:rsidR="00137A34" w:rsidRDefault="00137A34" w:rsidP="00137A34">
      <w:pPr>
        <w:spacing w:line="52" w:lineRule="exact"/>
        <w:rPr>
          <w:rFonts w:ascii="宋体" w:eastAsia="宋体" w:hAnsi="宋体"/>
        </w:rPr>
      </w:pPr>
    </w:p>
    <w:tbl>
      <w:tblPr>
        <w:tblW w:w="1479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98"/>
        <w:gridCol w:w="1414"/>
        <w:gridCol w:w="2279"/>
        <w:gridCol w:w="1335"/>
        <w:gridCol w:w="1275"/>
        <w:gridCol w:w="1215"/>
        <w:gridCol w:w="1125"/>
        <w:gridCol w:w="1275"/>
        <w:gridCol w:w="4477"/>
      </w:tblGrid>
      <w:tr w:rsidR="00137A34" w:rsidTr="00F84A5C">
        <w:trPr>
          <w:trHeight w:val="338"/>
        </w:trPr>
        <w:tc>
          <w:tcPr>
            <w:tcW w:w="398" w:type="dxa"/>
            <w:vMerge w:val="restart"/>
            <w:tcBorders>
              <w:bottom w:val="nil"/>
            </w:tcBorders>
            <w:noWrap/>
            <w:textDirection w:val="tbRlV"/>
          </w:tcPr>
          <w:p w:rsidR="00137A34" w:rsidRDefault="00137A34" w:rsidP="00F84A5C">
            <w:pPr>
              <w:spacing w:before="80" w:line="360" w:lineRule="exact"/>
              <w:ind w:left="51"/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  <w:r>
              <w:rPr>
                <w:rFonts w:ascii="宋体" w:eastAsia="黑体" w:hAnsi="宋体" w:cs="黑体"/>
                <w:sz w:val="24"/>
                <w:szCs w:val="24"/>
              </w:rPr>
              <w:t>序号</w:t>
            </w:r>
          </w:p>
        </w:tc>
        <w:tc>
          <w:tcPr>
            <w:tcW w:w="3693" w:type="dxa"/>
            <w:gridSpan w:val="2"/>
            <w:noWrap/>
          </w:tcPr>
          <w:p w:rsidR="00137A34" w:rsidRDefault="00137A34" w:rsidP="00F84A5C">
            <w:pPr>
              <w:spacing w:before="47" w:line="219" w:lineRule="auto"/>
              <w:ind w:left="1330"/>
              <w:rPr>
                <w:rFonts w:ascii="宋体" w:eastAsia="宋体" w:hAnsi="宋体" w:cs="黑体"/>
                <w:sz w:val="24"/>
                <w:szCs w:val="24"/>
              </w:rPr>
            </w:pPr>
            <w:r>
              <w:rPr>
                <w:rFonts w:ascii="宋体" w:eastAsia="黑体" w:hAnsi="宋体" w:cs="黑体"/>
                <w:spacing w:val="5"/>
                <w:sz w:val="24"/>
                <w:szCs w:val="24"/>
              </w:rPr>
              <w:t>抽</w:t>
            </w:r>
            <w:r>
              <w:rPr>
                <w:rFonts w:ascii="宋体" w:eastAsia="黑体" w:hAnsi="宋体" w:cs="黑体"/>
                <w:spacing w:val="4"/>
                <w:sz w:val="24"/>
                <w:szCs w:val="24"/>
              </w:rPr>
              <w:t>查项目</w:t>
            </w:r>
          </w:p>
        </w:tc>
        <w:tc>
          <w:tcPr>
            <w:tcW w:w="1335" w:type="dxa"/>
            <w:vMerge w:val="restart"/>
            <w:tcBorders>
              <w:bottom w:val="nil"/>
            </w:tcBorders>
            <w:noWrap/>
          </w:tcPr>
          <w:p w:rsidR="00137A34" w:rsidRDefault="00137A34" w:rsidP="00F84A5C">
            <w:pPr>
              <w:spacing w:before="208" w:line="220" w:lineRule="auto"/>
              <w:ind w:left="231"/>
              <w:rPr>
                <w:rFonts w:ascii="宋体" w:eastAsia="宋体" w:hAnsi="宋体" w:cs="黑体"/>
                <w:sz w:val="24"/>
                <w:szCs w:val="24"/>
              </w:rPr>
            </w:pPr>
            <w:r>
              <w:rPr>
                <w:rFonts w:ascii="宋体" w:eastAsia="黑体" w:hAnsi="宋体" w:cs="黑体"/>
                <w:spacing w:val="-2"/>
                <w:sz w:val="24"/>
                <w:szCs w:val="24"/>
              </w:rPr>
              <w:t>检</w:t>
            </w:r>
            <w:r>
              <w:rPr>
                <w:rFonts w:ascii="宋体" w:eastAsia="黑体" w:hAnsi="宋体" w:cs="黑体"/>
                <w:spacing w:val="-1"/>
                <w:sz w:val="24"/>
                <w:szCs w:val="24"/>
              </w:rPr>
              <w:t>查对象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noWrap/>
          </w:tcPr>
          <w:p w:rsidR="00137A34" w:rsidRDefault="00137A34" w:rsidP="00F84A5C">
            <w:pPr>
              <w:spacing w:before="208" w:line="218" w:lineRule="auto"/>
              <w:ind w:left="135"/>
              <w:rPr>
                <w:rFonts w:ascii="宋体" w:eastAsia="宋体" w:hAnsi="宋体" w:cs="黑体"/>
                <w:sz w:val="24"/>
                <w:szCs w:val="24"/>
              </w:rPr>
            </w:pPr>
            <w:r>
              <w:rPr>
                <w:rFonts w:ascii="宋体" w:eastAsia="黑体" w:hAnsi="宋体" w:cs="黑体"/>
                <w:spacing w:val="-3"/>
                <w:sz w:val="24"/>
                <w:szCs w:val="24"/>
              </w:rPr>
              <w:t>事项类别</w:t>
            </w:r>
          </w:p>
        </w:tc>
        <w:tc>
          <w:tcPr>
            <w:tcW w:w="1215" w:type="dxa"/>
            <w:vMerge w:val="restart"/>
            <w:tcBorders>
              <w:bottom w:val="nil"/>
            </w:tcBorders>
            <w:noWrap/>
          </w:tcPr>
          <w:p w:rsidR="00137A34" w:rsidRDefault="00137A34" w:rsidP="00F84A5C">
            <w:pPr>
              <w:spacing w:before="208" w:line="218" w:lineRule="auto"/>
              <w:ind w:left="176"/>
              <w:rPr>
                <w:rFonts w:ascii="宋体" w:eastAsia="宋体" w:hAnsi="宋体" w:cs="黑体"/>
                <w:sz w:val="24"/>
                <w:szCs w:val="24"/>
              </w:rPr>
            </w:pPr>
            <w:r>
              <w:rPr>
                <w:rFonts w:ascii="宋体" w:eastAsia="黑体" w:hAnsi="宋体" w:cs="黑体"/>
                <w:spacing w:val="-2"/>
                <w:sz w:val="24"/>
                <w:szCs w:val="24"/>
              </w:rPr>
              <w:t>检</w:t>
            </w:r>
            <w:r>
              <w:rPr>
                <w:rFonts w:ascii="宋体" w:eastAsia="黑体" w:hAnsi="宋体" w:cs="黑体"/>
                <w:spacing w:val="-1"/>
                <w:sz w:val="24"/>
                <w:szCs w:val="24"/>
              </w:rPr>
              <w:t>查方式</w:t>
            </w:r>
          </w:p>
        </w:tc>
        <w:tc>
          <w:tcPr>
            <w:tcW w:w="1125" w:type="dxa"/>
            <w:vMerge w:val="restart"/>
            <w:tcBorders>
              <w:bottom w:val="nil"/>
            </w:tcBorders>
            <w:noWrap/>
          </w:tcPr>
          <w:p w:rsidR="00137A34" w:rsidRDefault="00137A34" w:rsidP="00F84A5C">
            <w:pPr>
              <w:spacing w:before="208" w:line="218" w:lineRule="auto"/>
              <w:ind w:left="136"/>
              <w:rPr>
                <w:rFonts w:ascii="宋体" w:eastAsia="宋体" w:hAnsi="宋体" w:cs="黑体"/>
                <w:sz w:val="24"/>
                <w:szCs w:val="24"/>
              </w:rPr>
            </w:pPr>
            <w:r>
              <w:rPr>
                <w:rFonts w:ascii="宋体" w:eastAsia="黑体" w:hAnsi="宋体" w:cs="黑体"/>
                <w:spacing w:val="-2"/>
                <w:sz w:val="24"/>
                <w:szCs w:val="24"/>
              </w:rPr>
              <w:t>检</w:t>
            </w:r>
            <w:r>
              <w:rPr>
                <w:rFonts w:ascii="宋体" w:eastAsia="黑体" w:hAnsi="宋体" w:cs="黑体"/>
                <w:spacing w:val="-1"/>
                <w:sz w:val="24"/>
                <w:szCs w:val="24"/>
              </w:rPr>
              <w:t>查层级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noWrap/>
          </w:tcPr>
          <w:p w:rsidR="00137A34" w:rsidRDefault="00137A34" w:rsidP="00F84A5C">
            <w:pPr>
              <w:spacing w:before="53" w:line="229" w:lineRule="auto"/>
              <w:ind w:left="150" w:right="138" w:firstLine="3"/>
              <w:rPr>
                <w:rFonts w:ascii="宋体" w:eastAsia="宋体" w:hAnsi="宋体" w:cs="黑体"/>
                <w:sz w:val="24"/>
                <w:szCs w:val="24"/>
              </w:rPr>
            </w:pPr>
            <w:r>
              <w:rPr>
                <w:rFonts w:ascii="宋体" w:eastAsia="黑体" w:hAnsi="宋体" w:cs="黑体"/>
                <w:spacing w:val="-6"/>
                <w:sz w:val="24"/>
                <w:szCs w:val="24"/>
              </w:rPr>
              <w:t>是</w:t>
            </w:r>
            <w:r>
              <w:rPr>
                <w:rFonts w:ascii="宋体" w:eastAsia="黑体" w:hAnsi="宋体" w:cs="黑体"/>
                <w:spacing w:val="-3"/>
                <w:sz w:val="24"/>
                <w:szCs w:val="24"/>
              </w:rPr>
              <w:t>否适用</w:t>
            </w:r>
            <w:r>
              <w:rPr>
                <w:rFonts w:ascii="宋体" w:eastAsia="黑体" w:hAnsi="宋体" w:cs="黑体"/>
                <w:spacing w:val="-4"/>
                <w:sz w:val="24"/>
                <w:szCs w:val="24"/>
              </w:rPr>
              <w:t>联</w:t>
            </w:r>
            <w:r>
              <w:rPr>
                <w:rFonts w:ascii="宋体" w:eastAsia="黑体" w:hAnsi="宋体" w:cs="黑体"/>
                <w:spacing w:val="-3"/>
                <w:sz w:val="24"/>
                <w:szCs w:val="24"/>
              </w:rPr>
              <w:t>合</w:t>
            </w:r>
            <w:r>
              <w:rPr>
                <w:rFonts w:ascii="宋体" w:eastAsia="黑体" w:hAnsi="宋体" w:cs="黑体"/>
                <w:spacing w:val="-2"/>
                <w:sz w:val="24"/>
                <w:szCs w:val="24"/>
              </w:rPr>
              <w:t>检查</w:t>
            </w:r>
          </w:p>
        </w:tc>
        <w:tc>
          <w:tcPr>
            <w:tcW w:w="4477" w:type="dxa"/>
            <w:vMerge w:val="restart"/>
            <w:tcBorders>
              <w:bottom w:val="nil"/>
            </w:tcBorders>
            <w:noWrap/>
          </w:tcPr>
          <w:p w:rsidR="00137A34" w:rsidRDefault="00137A34" w:rsidP="00F84A5C">
            <w:pPr>
              <w:spacing w:before="208" w:line="219" w:lineRule="auto"/>
              <w:ind w:left="1363"/>
              <w:rPr>
                <w:rFonts w:ascii="宋体" w:eastAsia="宋体" w:hAnsi="宋体" w:cs="黑体"/>
                <w:sz w:val="24"/>
                <w:szCs w:val="24"/>
              </w:rPr>
            </w:pPr>
            <w:r>
              <w:rPr>
                <w:rFonts w:ascii="宋体" w:eastAsia="黑体" w:hAnsi="宋体" w:cs="黑体"/>
                <w:spacing w:val="1"/>
                <w:sz w:val="24"/>
                <w:szCs w:val="24"/>
              </w:rPr>
              <w:t>检查</w:t>
            </w:r>
            <w:r>
              <w:rPr>
                <w:rFonts w:ascii="宋体" w:eastAsia="黑体" w:hAnsi="宋体" w:cs="黑体"/>
                <w:sz w:val="24"/>
                <w:szCs w:val="24"/>
              </w:rPr>
              <w:t>依据</w:t>
            </w:r>
          </w:p>
        </w:tc>
      </w:tr>
      <w:tr w:rsidR="00137A34" w:rsidTr="00F84A5C">
        <w:trPr>
          <w:trHeight w:val="319"/>
        </w:trPr>
        <w:tc>
          <w:tcPr>
            <w:tcW w:w="398" w:type="dxa"/>
            <w:vMerge/>
            <w:tcBorders>
              <w:top w:val="nil"/>
            </w:tcBorders>
            <w:noWrap/>
            <w:textDirection w:val="tbRlV"/>
          </w:tcPr>
          <w:p w:rsidR="00137A34" w:rsidRDefault="00137A34" w:rsidP="00F84A5C">
            <w:pPr>
              <w:rPr>
                <w:rFonts w:ascii="宋体" w:eastAsia="宋体" w:hAnsi="宋体"/>
                <w:sz w:val="21"/>
              </w:rPr>
            </w:pPr>
          </w:p>
        </w:tc>
        <w:tc>
          <w:tcPr>
            <w:tcW w:w="1414" w:type="dxa"/>
            <w:noWrap/>
          </w:tcPr>
          <w:p w:rsidR="00137A34" w:rsidRDefault="00137A34" w:rsidP="00F84A5C">
            <w:pPr>
              <w:spacing w:before="35" w:line="218" w:lineRule="auto"/>
              <w:ind w:left="231"/>
              <w:rPr>
                <w:rFonts w:ascii="宋体" w:eastAsia="宋体" w:hAnsi="宋体" w:cs="黑体"/>
                <w:sz w:val="24"/>
                <w:szCs w:val="24"/>
              </w:rPr>
            </w:pPr>
            <w:r>
              <w:rPr>
                <w:rFonts w:ascii="宋体" w:eastAsia="黑体" w:hAnsi="宋体" w:cs="黑体"/>
                <w:spacing w:val="-2"/>
                <w:sz w:val="24"/>
                <w:szCs w:val="24"/>
              </w:rPr>
              <w:t>抽查类别</w:t>
            </w:r>
          </w:p>
        </w:tc>
        <w:tc>
          <w:tcPr>
            <w:tcW w:w="2279" w:type="dxa"/>
            <w:noWrap/>
          </w:tcPr>
          <w:p w:rsidR="00137A34" w:rsidRDefault="00137A34" w:rsidP="00F84A5C">
            <w:pPr>
              <w:spacing w:before="35" w:line="218" w:lineRule="auto"/>
              <w:ind w:left="802"/>
              <w:rPr>
                <w:rFonts w:ascii="宋体" w:eastAsia="宋体" w:hAnsi="宋体" w:cs="黑体"/>
                <w:sz w:val="24"/>
                <w:szCs w:val="24"/>
              </w:rPr>
            </w:pPr>
            <w:r>
              <w:rPr>
                <w:rFonts w:ascii="宋体" w:eastAsia="黑体" w:hAnsi="宋体" w:cs="黑体"/>
                <w:spacing w:val="-2"/>
                <w:sz w:val="24"/>
                <w:szCs w:val="24"/>
              </w:rPr>
              <w:t>抽查事项</w:t>
            </w:r>
          </w:p>
        </w:tc>
        <w:tc>
          <w:tcPr>
            <w:tcW w:w="1335" w:type="dxa"/>
            <w:vMerge/>
            <w:tcBorders>
              <w:top w:val="nil"/>
            </w:tcBorders>
            <w:noWrap/>
          </w:tcPr>
          <w:p w:rsidR="00137A34" w:rsidRDefault="00137A34" w:rsidP="00F84A5C">
            <w:pPr>
              <w:rPr>
                <w:rFonts w:ascii="宋体" w:eastAsia="宋体" w:hAnsi="宋体"/>
                <w:sz w:val="21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noWrap/>
          </w:tcPr>
          <w:p w:rsidR="00137A34" w:rsidRDefault="00137A34" w:rsidP="00F84A5C">
            <w:pPr>
              <w:rPr>
                <w:rFonts w:ascii="宋体" w:eastAsia="宋体" w:hAnsi="宋体"/>
                <w:sz w:val="21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  <w:noWrap/>
          </w:tcPr>
          <w:p w:rsidR="00137A34" w:rsidRDefault="00137A34" w:rsidP="00F84A5C">
            <w:pPr>
              <w:rPr>
                <w:rFonts w:ascii="宋体" w:eastAsia="宋体" w:hAnsi="宋体"/>
                <w:sz w:val="21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  <w:noWrap/>
          </w:tcPr>
          <w:p w:rsidR="00137A34" w:rsidRDefault="00137A34" w:rsidP="00F84A5C">
            <w:pPr>
              <w:rPr>
                <w:rFonts w:ascii="宋体" w:eastAsia="宋体" w:hAnsi="宋体"/>
                <w:sz w:val="21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noWrap/>
          </w:tcPr>
          <w:p w:rsidR="00137A34" w:rsidRDefault="00137A34" w:rsidP="00F84A5C">
            <w:pPr>
              <w:rPr>
                <w:rFonts w:ascii="宋体" w:eastAsia="宋体" w:hAnsi="宋体"/>
                <w:sz w:val="21"/>
              </w:rPr>
            </w:pPr>
          </w:p>
        </w:tc>
        <w:tc>
          <w:tcPr>
            <w:tcW w:w="4477" w:type="dxa"/>
            <w:vMerge/>
            <w:tcBorders>
              <w:top w:val="nil"/>
            </w:tcBorders>
            <w:noWrap/>
          </w:tcPr>
          <w:p w:rsidR="00137A34" w:rsidRDefault="00137A34" w:rsidP="00F84A5C">
            <w:pPr>
              <w:rPr>
                <w:rFonts w:ascii="宋体" w:eastAsia="宋体" w:hAnsi="宋体"/>
                <w:sz w:val="21"/>
              </w:rPr>
            </w:pPr>
          </w:p>
        </w:tc>
      </w:tr>
      <w:tr w:rsidR="00137A34" w:rsidTr="00F84A5C">
        <w:trPr>
          <w:trHeight w:val="1122"/>
        </w:trPr>
        <w:tc>
          <w:tcPr>
            <w:tcW w:w="398" w:type="dxa"/>
            <w:noWrap/>
            <w:vAlign w:val="center"/>
          </w:tcPr>
          <w:p w:rsidR="00137A34" w:rsidRDefault="00137A34" w:rsidP="00F84A5C">
            <w:pPr>
              <w:spacing w:before="81" w:line="221" w:lineRule="auto"/>
              <w:ind w:right="97"/>
              <w:jc w:val="center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7</w:t>
            </w:r>
          </w:p>
        </w:tc>
        <w:tc>
          <w:tcPr>
            <w:tcW w:w="1414" w:type="dxa"/>
            <w:vMerge w:val="restart"/>
            <w:tcBorders>
              <w:bottom w:val="nil"/>
            </w:tcBorders>
            <w:noWrap/>
            <w:vAlign w:val="center"/>
          </w:tcPr>
          <w:p w:rsidR="00137A34" w:rsidRDefault="00137A34" w:rsidP="00F84A5C">
            <w:pPr>
              <w:spacing w:before="81" w:line="221" w:lineRule="auto"/>
              <w:ind w:right="97"/>
              <w:jc w:val="left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商标使用行为的检查</w:t>
            </w:r>
          </w:p>
        </w:tc>
        <w:tc>
          <w:tcPr>
            <w:tcW w:w="2279" w:type="dxa"/>
            <w:noWrap/>
            <w:vAlign w:val="center"/>
          </w:tcPr>
          <w:p w:rsidR="00137A34" w:rsidRDefault="00137A34" w:rsidP="00F84A5C">
            <w:pPr>
              <w:spacing w:before="81" w:line="221" w:lineRule="auto"/>
              <w:ind w:right="97"/>
              <w:jc w:val="left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商标使用行为的检查</w:t>
            </w:r>
          </w:p>
        </w:tc>
        <w:tc>
          <w:tcPr>
            <w:tcW w:w="1335" w:type="dxa"/>
            <w:noWrap/>
            <w:vAlign w:val="center"/>
          </w:tcPr>
          <w:p w:rsidR="00137A34" w:rsidRDefault="00137A34" w:rsidP="00F84A5C">
            <w:pPr>
              <w:spacing w:before="81" w:line="221" w:lineRule="auto"/>
              <w:ind w:right="97"/>
              <w:jc w:val="left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企业、个体工商户、农民专业合作社</w:t>
            </w:r>
          </w:p>
        </w:tc>
        <w:tc>
          <w:tcPr>
            <w:tcW w:w="1275" w:type="dxa"/>
            <w:noWrap/>
            <w:vAlign w:val="center"/>
          </w:tcPr>
          <w:p w:rsidR="00137A34" w:rsidRDefault="00137A34" w:rsidP="00F84A5C">
            <w:pPr>
              <w:spacing w:before="81" w:line="221" w:lineRule="auto"/>
              <w:ind w:right="97"/>
              <w:jc w:val="left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一般检查事项</w:t>
            </w:r>
          </w:p>
        </w:tc>
        <w:tc>
          <w:tcPr>
            <w:tcW w:w="1215" w:type="dxa"/>
            <w:noWrap/>
            <w:vAlign w:val="center"/>
          </w:tcPr>
          <w:p w:rsidR="00137A34" w:rsidRDefault="00137A34" w:rsidP="00F84A5C">
            <w:pPr>
              <w:spacing w:before="81" w:line="221" w:lineRule="auto"/>
              <w:ind w:right="97"/>
              <w:jc w:val="center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现场检查、书面检查</w:t>
            </w:r>
          </w:p>
        </w:tc>
        <w:tc>
          <w:tcPr>
            <w:tcW w:w="1125" w:type="dxa"/>
            <w:vMerge w:val="restart"/>
            <w:tcBorders>
              <w:bottom w:val="nil"/>
            </w:tcBorders>
            <w:noWrap/>
            <w:vAlign w:val="center"/>
          </w:tcPr>
          <w:p w:rsidR="00137A34" w:rsidRDefault="00137A34" w:rsidP="00F84A5C">
            <w:pPr>
              <w:spacing w:before="81" w:line="221" w:lineRule="auto"/>
              <w:ind w:right="97"/>
              <w:jc w:val="center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县级以上市场监管(知识产权)部门</w:t>
            </w:r>
          </w:p>
        </w:tc>
        <w:tc>
          <w:tcPr>
            <w:tcW w:w="1275" w:type="dxa"/>
            <w:noWrap/>
            <w:vAlign w:val="center"/>
          </w:tcPr>
          <w:p w:rsidR="00137A34" w:rsidRDefault="00137A34" w:rsidP="00F84A5C">
            <w:pPr>
              <w:spacing w:before="81" w:line="221" w:lineRule="auto"/>
              <w:ind w:right="97"/>
              <w:jc w:val="center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是</w:t>
            </w:r>
          </w:p>
        </w:tc>
        <w:tc>
          <w:tcPr>
            <w:tcW w:w="4477" w:type="dxa"/>
            <w:noWrap/>
          </w:tcPr>
          <w:p w:rsidR="00137A34" w:rsidRDefault="00137A34" w:rsidP="00F84A5C">
            <w:pPr>
              <w:spacing w:line="420" w:lineRule="atLeast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《商标法》第六条、第十条、第十四条第五款、第四十三条第二款、第四十九条第一款、第五十一条、第五十二条、第五十三条；《商标法实施条例》第七十一条。</w:t>
            </w:r>
          </w:p>
        </w:tc>
      </w:tr>
      <w:tr w:rsidR="00137A34" w:rsidTr="00F84A5C">
        <w:trPr>
          <w:trHeight w:val="1125"/>
        </w:trPr>
        <w:tc>
          <w:tcPr>
            <w:tcW w:w="398" w:type="dxa"/>
            <w:noWrap/>
            <w:vAlign w:val="center"/>
          </w:tcPr>
          <w:p w:rsidR="00137A34" w:rsidRDefault="00137A34" w:rsidP="00F84A5C">
            <w:pPr>
              <w:spacing w:before="81" w:line="221" w:lineRule="auto"/>
              <w:ind w:right="97"/>
              <w:jc w:val="center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8</w:t>
            </w:r>
          </w:p>
        </w:tc>
        <w:tc>
          <w:tcPr>
            <w:tcW w:w="1414" w:type="dxa"/>
            <w:vMerge/>
            <w:tcBorders>
              <w:top w:val="nil"/>
              <w:bottom w:val="nil"/>
            </w:tcBorders>
            <w:noWrap/>
            <w:vAlign w:val="center"/>
          </w:tcPr>
          <w:p w:rsidR="00137A34" w:rsidRDefault="00137A34" w:rsidP="00F84A5C">
            <w:pPr>
              <w:spacing w:before="81" w:line="221" w:lineRule="auto"/>
              <w:ind w:right="97"/>
              <w:jc w:val="left"/>
              <w:rPr>
                <w:rFonts w:ascii="宋体" w:eastAsia="宋体" w:hAnsi="宋体"/>
                <w:spacing w:val="-3"/>
                <w:sz w:val="24"/>
                <w:szCs w:val="24"/>
              </w:rPr>
            </w:pPr>
          </w:p>
        </w:tc>
        <w:tc>
          <w:tcPr>
            <w:tcW w:w="2279" w:type="dxa"/>
            <w:noWrap/>
            <w:vAlign w:val="center"/>
          </w:tcPr>
          <w:p w:rsidR="00137A34" w:rsidRDefault="00137A34" w:rsidP="00F84A5C">
            <w:pPr>
              <w:spacing w:before="81" w:line="221" w:lineRule="auto"/>
              <w:ind w:right="97"/>
              <w:jc w:val="left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集体商标、证明商标(含地理标志)使用行为的检查</w:t>
            </w:r>
          </w:p>
        </w:tc>
        <w:tc>
          <w:tcPr>
            <w:tcW w:w="1335" w:type="dxa"/>
            <w:noWrap/>
            <w:vAlign w:val="center"/>
          </w:tcPr>
          <w:p w:rsidR="00137A34" w:rsidRDefault="00137A34" w:rsidP="00F84A5C">
            <w:pPr>
              <w:spacing w:before="81" w:line="221" w:lineRule="auto"/>
              <w:ind w:right="97"/>
              <w:jc w:val="left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企业、个体工商户、农民专业合作社</w:t>
            </w:r>
          </w:p>
        </w:tc>
        <w:tc>
          <w:tcPr>
            <w:tcW w:w="1275" w:type="dxa"/>
            <w:noWrap/>
            <w:vAlign w:val="center"/>
          </w:tcPr>
          <w:p w:rsidR="00137A34" w:rsidRDefault="00137A34" w:rsidP="00F84A5C">
            <w:pPr>
              <w:spacing w:before="81" w:line="221" w:lineRule="auto"/>
              <w:ind w:right="97"/>
              <w:jc w:val="left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一般检查事项</w:t>
            </w:r>
          </w:p>
        </w:tc>
        <w:tc>
          <w:tcPr>
            <w:tcW w:w="1215" w:type="dxa"/>
            <w:noWrap/>
            <w:vAlign w:val="center"/>
          </w:tcPr>
          <w:p w:rsidR="00137A34" w:rsidRDefault="00137A34" w:rsidP="00F84A5C">
            <w:pPr>
              <w:spacing w:before="81" w:line="221" w:lineRule="auto"/>
              <w:ind w:right="97"/>
              <w:jc w:val="center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现场检查、书面检查</w:t>
            </w:r>
          </w:p>
        </w:tc>
        <w:tc>
          <w:tcPr>
            <w:tcW w:w="1125" w:type="dxa"/>
            <w:vMerge/>
            <w:tcBorders>
              <w:top w:val="nil"/>
              <w:bottom w:val="nil"/>
            </w:tcBorders>
            <w:noWrap/>
            <w:vAlign w:val="center"/>
          </w:tcPr>
          <w:p w:rsidR="00137A34" w:rsidRDefault="00137A34" w:rsidP="00F84A5C">
            <w:pPr>
              <w:spacing w:before="81" w:line="221" w:lineRule="auto"/>
              <w:ind w:right="97"/>
              <w:jc w:val="center"/>
              <w:rPr>
                <w:rFonts w:ascii="宋体" w:eastAsia="宋体" w:hAnsi="宋体"/>
                <w:spacing w:val="-3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137A34" w:rsidRDefault="00137A34" w:rsidP="00F84A5C">
            <w:pPr>
              <w:spacing w:before="81" w:line="221" w:lineRule="auto"/>
              <w:ind w:right="97"/>
              <w:jc w:val="center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否</w:t>
            </w:r>
          </w:p>
        </w:tc>
        <w:tc>
          <w:tcPr>
            <w:tcW w:w="4477" w:type="dxa"/>
            <w:noWrap/>
          </w:tcPr>
          <w:p w:rsidR="00137A34" w:rsidRDefault="00137A34" w:rsidP="00F84A5C">
            <w:pPr>
              <w:spacing w:line="420" w:lineRule="atLeast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《商标法》第十六条；《商标法实施条例》第四条；《集体商标、证明商标注册和管理办法》第十七条、第十八条、第十九条、第二十条、第二十一条、第二十二条。</w:t>
            </w:r>
          </w:p>
        </w:tc>
      </w:tr>
      <w:tr w:rsidR="00137A34" w:rsidTr="00F84A5C">
        <w:trPr>
          <w:trHeight w:val="1124"/>
        </w:trPr>
        <w:tc>
          <w:tcPr>
            <w:tcW w:w="398" w:type="dxa"/>
            <w:noWrap/>
            <w:vAlign w:val="center"/>
          </w:tcPr>
          <w:p w:rsidR="00137A34" w:rsidRDefault="00137A34" w:rsidP="00F84A5C">
            <w:pPr>
              <w:spacing w:before="81" w:line="221" w:lineRule="auto"/>
              <w:ind w:right="97"/>
              <w:jc w:val="center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lastRenderedPageBreak/>
              <w:t>9</w:t>
            </w:r>
          </w:p>
        </w:tc>
        <w:tc>
          <w:tcPr>
            <w:tcW w:w="1414" w:type="dxa"/>
            <w:vMerge/>
            <w:tcBorders>
              <w:top w:val="nil"/>
            </w:tcBorders>
            <w:noWrap/>
            <w:vAlign w:val="center"/>
          </w:tcPr>
          <w:p w:rsidR="00137A34" w:rsidRDefault="00137A34" w:rsidP="00F84A5C">
            <w:pPr>
              <w:spacing w:before="81" w:line="221" w:lineRule="auto"/>
              <w:ind w:right="97"/>
              <w:jc w:val="left"/>
              <w:rPr>
                <w:rFonts w:ascii="宋体" w:eastAsia="宋体" w:hAnsi="宋体"/>
                <w:spacing w:val="-3"/>
                <w:sz w:val="24"/>
                <w:szCs w:val="24"/>
              </w:rPr>
            </w:pPr>
          </w:p>
        </w:tc>
        <w:tc>
          <w:tcPr>
            <w:tcW w:w="2279" w:type="dxa"/>
            <w:noWrap/>
            <w:vAlign w:val="center"/>
          </w:tcPr>
          <w:p w:rsidR="00137A34" w:rsidRDefault="00137A34" w:rsidP="00F84A5C">
            <w:pPr>
              <w:spacing w:before="81" w:line="221" w:lineRule="auto"/>
              <w:ind w:right="97"/>
              <w:jc w:val="left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商标印制行为的检查</w:t>
            </w:r>
          </w:p>
        </w:tc>
        <w:tc>
          <w:tcPr>
            <w:tcW w:w="1335" w:type="dxa"/>
            <w:noWrap/>
            <w:vAlign w:val="center"/>
          </w:tcPr>
          <w:p w:rsidR="00137A34" w:rsidRDefault="00137A34" w:rsidP="00F84A5C">
            <w:pPr>
              <w:spacing w:before="81" w:line="221" w:lineRule="auto"/>
              <w:ind w:right="97"/>
              <w:jc w:val="left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企业、个体工商户、农民专业合作社</w:t>
            </w:r>
          </w:p>
        </w:tc>
        <w:tc>
          <w:tcPr>
            <w:tcW w:w="1275" w:type="dxa"/>
            <w:noWrap/>
            <w:vAlign w:val="center"/>
          </w:tcPr>
          <w:p w:rsidR="00137A34" w:rsidRDefault="00137A34" w:rsidP="00F84A5C">
            <w:pPr>
              <w:spacing w:before="81" w:line="221" w:lineRule="auto"/>
              <w:ind w:right="97"/>
              <w:jc w:val="left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一般检查事项</w:t>
            </w:r>
          </w:p>
        </w:tc>
        <w:tc>
          <w:tcPr>
            <w:tcW w:w="1215" w:type="dxa"/>
            <w:noWrap/>
            <w:vAlign w:val="center"/>
          </w:tcPr>
          <w:p w:rsidR="00137A34" w:rsidRDefault="00137A34" w:rsidP="00F84A5C">
            <w:pPr>
              <w:spacing w:before="81" w:line="221" w:lineRule="auto"/>
              <w:ind w:right="97"/>
              <w:jc w:val="center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现场检查、书面检查</w:t>
            </w:r>
          </w:p>
        </w:tc>
        <w:tc>
          <w:tcPr>
            <w:tcW w:w="1125" w:type="dxa"/>
            <w:vMerge/>
            <w:tcBorders>
              <w:top w:val="nil"/>
            </w:tcBorders>
            <w:noWrap/>
            <w:vAlign w:val="center"/>
          </w:tcPr>
          <w:p w:rsidR="00137A34" w:rsidRDefault="00137A34" w:rsidP="00F84A5C">
            <w:pPr>
              <w:spacing w:before="81" w:line="221" w:lineRule="auto"/>
              <w:ind w:right="97"/>
              <w:jc w:val="center"/>
              <w:rPr>
                <w:rFonts w:ascii="宋体" w:eastAsia="宋体" w:hAnsi="宋体"/>
                <w:spacing w:val="-3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137A34" w:rsidRDefault="00137A34" w:rsidP="00F84A5C">
            <w:pPr>
              <w:spacing w:before="81" w:line="221" w:lineRule="auto"/>
              <w:ind w:right="97"/>
              <w:jc w:val="center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否</w:t>
            </w:r>
          </w:p>
        </w:tc>
        <w:tc>
          <w:tcPr>
            <w:tcW w:w="4477" w:type="dxa"/>
            <w:noWrap/>
          </w:tcPr>
          <w:p w:rsidR="00137A34" w:rsidRDefault="00137A34" w:rsidP="00F84A5C">
            <w:pPr>
              <w:spacing w:line="420" w:lineRule="atLeast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《商标印制管理办法》第三条、第四条、第五条、第六条、第七条、第八条、第九条、第十条、第十一条、第十二条、第十三条。</w:t>
            </w:r>
          </w:p>
        </w:tc>
      </w:tr>
      <w:tr w:rsidR="00137A34" w:rsidTr="00F84A5C">
        <w:trPr>
          <w:trHeight w:val="1688"/>
        </w:trPr>
        <w:tc>
          <w:tcPr>
            <w:tcW w:w="398" w:type="dxa"/>
            <w:noWrap/>
            <w:vAlign w:val="center"/>
          </w:tcPr>
          <w:p w:rsidR="00137A34" w:rsidRDefault="00137A34" w:rsidP="00F84A5C">
            <w:pPr>
              <w:spacing w:before="81" w:line="221" w:lineRule="auto"/>
              <w:ind w:right="97"/>
              <w:jc w:val="center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10</w:t>
            </w:r>
          </w:p>
        </w:tc>
        <w:tc>
          <w:tcPr>
            <w:tcW w:w="1414" w:type="dxa"/>
            <w:noWrap/>
            <w:vAlign w:val="center"/>
          </w:tcPr>
          <w:p w:rsidR="00137A34" w:rsidRDefault="00137A34" w:rsidP="00F84A5C">
            <w:pPr>
              <w:spacing w:before="81" w:line="221" w:lineRule="auto"/>
              <w:ind w:right="97"/>
              <w:jc w:val="left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商标代理行为的检查</w:t>
            </w:r>
          </w:p>
        </w:tc>
        <w:tc>
          <w:tcPr>
            <w:tcW w:w="2279" w:type="dxa"/>
            <w:noWrap/>
            <w:vAlign w:val="center"/>
          </w:tcPr>
          <w:p w:rsidR="00137A34" w:rsidRDefault="00137A34" w:rsidP="00F84A5C">
            <w:pPr>
              <w:spacing w:before="81" w:line="221" w:lineRule="auto"/>
              <w:ind w:right="97"/>
              <w:jc w:val="left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商标代理行为的检查</w:t>
            </w:r>
          </w:p>
        </w:tc>
        <w:tc>
          <w:tcPr>
            <w:tcW w:w="1335" w:type="dxa"/>
            <w:noWrap/>
            <w:vAlign w:val="center"/>
          </w:tcPr>
          <w:p w:rsidR="00137A34" w:rsidRDefault="00137A34" w:rsidP="00F84A5C">
            <w:pPr>
              <w:spacing w:before="81" w:line="221" w:lineRule="auto"/>
              <w:ind w:right="97"/>
              <w:jc w:val="left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在国家知识产权局商标局备案的从事商标代理业务的服务机构(所)</w:t>
            </w:r>
          </w:p>
        </w:tc>
        <w:tc>
          <w:tcPr>
            <w:tcW w:w="1275" w:type="dxa"/>
            <w:noWrap/>
            <w:vAlign w:val="center"/>
          </w:tcPr>
          <w:p w:rsidR="00137A34" w:rsidRDefault="00137A34" w:rsidP="00F84A5C">
            <w:pPr>
              <w:spacing w:before="81" w:line="221" w:lineRule="auto"/>
              <w:ind w:right="97"/>
              <w:jc w:val="left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一般检查事项</w:t>
            </w:r>
          </w:p>
        </w:tc>
        <w:tc>
          <w:tcPr>
            <w:tcW w:w="1215" w:type="dxa"/>
            <w:noWrap/>
            <w:vAlign w:val="center"/>
          </w:tcPr>
          <w:p w:rsidR="00137A34" w:rsidRDefault="00137A34" w:rsidP="00F84A5C">
            <w:pPr>
              <w:spacing w:before="81" w:line="221" w:lineRule="auto"/>
              <w:ind w:right="97"/>
              <w:jc w:val="center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现场检查、书面检查</w:t>
            </w:r>
          </w:p>
        </w:tc>
        <w:tc>
          <w:tcPr>
            <w:tcW w:w="1125" w:type="dxa"/>
            <w:noWrap/>
            <w:vAlign w:val="center"/>
          </w:tcPr>
          <w:p w:rsidR="00137A34" w:rsidRDefault="00137A34" w:rsidP="00F84A5C">
            <w:pPr>
              <w:spacing w:before="81" w:line="221" w:lineRule="auto"/>
              <w:ind w:right="97"/>
              <w:jc w:val="center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县级以上市场监管(知识产权)部门</w:t>
            </w:r>
          </w:p>
        </w:tc>
        <w:tc>
          <w:tcPr>
            <w:tcW w:w="1275" w:type="dxa"/>
            <w:noWrap/>
            <w:vAlign w:val="center"/>
          </w:tcPr>
          <w:p w:rsidR="00137A34" w:rsidRDefault="00137A34" w:rsidP="00F84A5C">
            <w:pPr>
              <w:spacing w:before="81" w:line="221" w:lineRule="auto"/>
              <w:ind w:right="97"/>
              <w:jc w:val="center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否</w:t>
            </w:r>
          </w:p>
        </w:tc>
        <w:tc>
          <w:tcPr>
            <w:tcW w:w="4477" w:type="dxa"/>
            <w:noWrap/>
          </w:tcPr>
          <w:p w:rsidR="00137A34" w:rsidRDefault="00137A34" w:rsidP="00F84A5C">
            <w:pPr>
              <w:spacing w:line="420" w:lineRule="atLeast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《商标法》第十九条、第六十八条；《商标法实施条例》第八十四条、第八十五条、第八十八条、第八十九条。</w:t>
            </w:r>
          </w:p>
        </w:tc>
      </w:tr>
    </w:tbl>
    <w:p w:rsidR="003A2D67" w:rsidRPr="00137A34" w:rsidRDefault="003A2D67"/>
    <w:sectPr w:rsidR="003A2D67" w:rsidRPr="00137A34" w:rsidSect="00137A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7A34"/>
    <w:rsid w:val="00137A34"/>
    <w:rsid w:val="00366CCE"/>
    <w:rsid w:val="003A2D67"/>
    <w:rsid w:val="0051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137A34"/>
    <w:pPr>
      <w:widowControl w:val="0"/>
      <w:jc w:val="both"/>
    </w:pPr>
    <w:rPr>
      <w:rFonts w:ascii="Calibri" w:eastAsia="方正仿宋_GBK" w:hAnsi="Calibri" w:cs="Times New Roman"/>
      <w:sz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37A3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137A3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195</Words>
  <Characters>1114</Characters>
  <Application>Microsoft Office Word</Application>
  <DocSecurity>0</DocSecurity>
  <Lines>9</Lines>
  <Paragraphs>2</Paragraphs>
  <ScaleCrop>false</ScaleCrop>
  <Company>Win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2023-04-20T05:33:00Z</dcterms:created>
  <dcterms:modified xsi:type="dcterms:W3CDTF">2023-04-20T05:33:00Z</dcterms:modified>
</cp:coreProperties>
</file>