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7D" w:rsidRDefault="0096597D" w:rsidP="0096597D">
      <w:pPr>
        <w:widowControl/>
        <w:spacing w:line="560" w:lineRule="exact"/>
        <w:rPr>
          <w:rFonts w:ascii="宋体" w:eastAsia="方正黑体_GBK" w:hAnsi="宋体" w:cs="宋体"/>
          <w:b/>
          <w:bCs/>
          <w:spacing w:val="9"/>
          <w:sz w:val="37"/>
          <w:szCs w:val="37"/>
        </w:rPr>
      </w:pPr>
      <w:r>
        <w:rPr>
          <w:rFonts w:ascii="方正黑体_GBK" w:eastAsia="方正黑体_GBK" w:hAnsi="方正黑体_GBK" w:cs="方正黑体_GBK" w:hint="eastAsia"/>
          <w:color w:val="282828"/>
          <w:szCs w:val="32"/>
          <w:shd w:val="clear" w:color="auto" w:fill="FFFFFF"/>
        </w:rPr>
        <w:t>附件3</w:t>
      </w:r>
    </w:p>
    <w:p w:rsidR="0096597D" w:rsidRDefault="0096597D" w:rsidP="0096597D">
      <w:pPr>
        <w:spacing w:line="590" w:lineRule="exact"/>
        <w:ind w:firstLineChars="200" w:firstLine="880"/>
        <w:jc w:val="center"/>
        <w:rPr>
          <w:rFonts w:ascii="宋体" w:eastAsia="方正小标宋_GBK" w:hAnsi="宋体" w:cs="宋体"/>
          <w:bCs/>
          <w:sz w:val="44"/>
          <w:szCs w:val="44"/>
        </w:rPr>
      </w:pPr>
      <w:r>
        <w:rPr>
          <w:rFonts w:ascii="宋体" w:eastAsia="方正小标宋_GBK" w:hAnsi="宋体" w:cs="宋体" w:hint="eastAsia"/>
          <w:bCs/>
          <w:sz w:val="44"/>
          <w:szCs w:val="44"/>
        </w:rPr>
        <w:t>知识产权领域跨部门检查计划</w:t>
      </w:r>
    </w:p>
    <w:p w:rsidR="0096597D" w:rsidRDefault="0096597D" w:rsidP="0096597D">
      <w:pPr>
        <w:spacing w:line="590" w:lineRule="exact"/>
        <w:ind w:firstLineChars="200" w:firstLine="643"/>
        <w:jc w:val="center"/>
        <w:rPr>
          <w:rFonts w:ascii="宋体" w:eastAsia="方正楷体_GBK" w:hAnsi="宋体" w:cs="宋体"/>
          <w:szCs w:val="32"/>
        </w:rPr>
      </w:pPr>
      <w:r>
        <w:rPr>
          <w:rFonts w:ascii="宋体" w:eastAsia="方正楷体_GBK" w:hAnsi="宋体" w:cs="宋体" w:hint="eastAsia"/>
          <w:b/>
          <w:bCs/>
          <w:szCs w:val="32"/>
        </w:rPr>
        <w:t>(</w:t>
      </w:r>
      <w:r>
        <w:rPr>
          <w:rFonts w:ascii="宋体" w:eastAsia="方正楷体_GBK" w:hAnsi="宋体" w:cs="宋体" w:hint="eastAsia"/>
          <w:b/>
          <w:bCs/>
          <w:szCs w:val="32"/>
        </w:rPr>
        <w:t>发起任务</w:t>
      </w:r>
      <w:r>
        <w:rPr>
          <w:rFonts w:ascii="宋体" w:eastAsia="方正楷体_GBK" w:hAnsi="宋体" w:cs="宋体" w:hint="eastAsia"/>
          <w:b/>
          <w:bCs/>
          <w:szCs w:val="32"/>
        </w:rPr>
        <w:t>2</w:t>
      </w:r>
      <w:r>
        <w:rPr>
          <w:rFonts w:ascii="宋体" w:eastAsia="方正楷体_GBK" w:hAnsi="宋体" w:cs="宋体" w:hint="eastAsia"/>
          <w:b/>
          <w:bCs/>
          <w:szCs w:val="32"/>
        </w:rPr>
        <w:t>项、参与任务</w:t>
      </w:r>
      <w:r>
        <w:rPr>
          <w:rFonts w:ascii="宋体" w:eastAsia="方正楷体_GBK" w:hAnsi="宋体" w:cs="宋体" w:hint="eastAsia"/>
          <w:b/>
          <w:bCs/>
          <w:szCs w:val="32"/>
        </w:rPr>
        <w:t>3</w:t>
      </w:r>
      <w:r>
        <w:rPr>
          <w:rFonts w:ascii="宋体" w:eastAsia="方正楷体_GBK" w:hAnsi="宋体" w:cs="宋体" w:hint="eastAsia"/>
          <w:b/>
          <w:bCs/>
          <w:szCs w:val="32"/>
        </w:rPr>
        <w:t>项</w:t>
      </w:r>
      <w:r>
        <w:rPr>
          <w:rFonts w:ascii="宋体" w:eastAsia="方正楷体_GBK" w:hAnsi="宋体" w:cs="宋体" w:hint="eastAsia"/>
          <w:b/>
          <w:bCs/>
          <w:szCs w:val="32"/>
        </w:rPr>
        <w:t>)</w:t>
      </w:r>
    </w:p>
    <w:p w:rsidR="0096597D" w:rsidRDefault="0096597D" w:rsidP="0096597D">
      <w:pPr>
        <w:spacing w:line="58" w:lineRule="exact"/>
        <w:rPr>
          <w:rFonts w:ascii="宋体" w:hAnsi="宋体"/>
        </w:rPr>
      </w:pPr>
    </w:p>
    <w:tbl>
      <w:tblPr>
        <w:tblW w:w="144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3"/>
        <w:gridCol w:w="1300"/>
        <w:gridCol w:w="1080"/>
        <w:gridCol w:w="1080"/>
        <w:gridCol w:w="1080"/>
        <w:gridCol w:w="2415"/>
        <w:gridCol w:w="990"/>
        <w:gridCol w:w="1005"/>
        <w:gridCol w:w="1035"/>
        <w:gridCol w:w="1096"/>
        <w:gridCol w:w="1229"/>
        <w:gridCol w:w="1546"/>
      </w:tblGrid>
      <w:tr w:rsidR="0096597D" w:rsidTr="00F84A5C">
        <w:trPr>
          <w:trHeight w:val="404"/>
        </w:trPr>
        <w:tc>
          <w:tcPr>
            <w:tcW w:w="563"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序号</w:t>
            </w:r>
          </w:p>
        </w:tc>
        <w:tc>
          <w:tcPr>
            <w:tcW w:w="1300"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任务名称</w:t>
            </w:r>
          </w:p>
        </w:tc>
        <w:tc>
          <w:tcPr>
            <w:tcW w:w="1080"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检查领域</w:t>
            </w:r>
          </w:p>
        </w:tc>
        <w:tc>
          <w:tcPr>
            <w:tcW w:w="1080"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发起部门</w:t>
            </w:r>
          </w:p>
        </w:tc>
        <w:tc>
          <w:tcPr>
            <w:tcW w:w="1080"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参与部门</w:t>
            </w:r>
          </w:p>
        </w:tc>
        <w:tc>
          <w:tcPr>
            <w:tcW w:w="2415"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检查对象</w:t>
            </w:r>
          </w:p>
        </w:tc>
        <w:tc>
          <w:tcPr>
            <w:tcW w:w="990"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检查方式</w:t>
            </w:r>
          </w:p>
        </w:tc>
        <w:tc>
          <w:tcPr>
            <w:tcW w:w="1005"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检查比例</w:t>
            </w:r>
          </w:p>
        </w:tc>
        <w:tc>
          <w:tcPr>
            <w:tcW w:w="1035"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检查数量</w:t>
            </w:r>
          </w:p>
        </w:tc>
        <w:tc>
          <w:tcPr>
            <w:tcW w:w="1096"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检查频次</w:t>
            </w:r>
          </w:p>
        </w:tc>
        <w:tc>
          <w:tcPr>
            <w:tcW w:w="1229"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检查层级</w:t>
            </w:r>
          </w:p>
        </w:tc>
        <w:tc>
          <w:tcPr>
            <w:tcW w:w="1546" w:type="dxa"/>
            <w:noWrap/>
            <w:vAlign w:val="center"/>
          </w:tcPr>
          <w:p w:rsidR="0096597D" w:rsidRDefault="0096597D" w:rsidP="00F84A5C">
            <w:pPr>
              <w:spacing w:before="208" w:line="220" w:lineRule="auto"/>
              <w:jc w:val="center"/>
              <w:rPr>
                <w:rFonts w:ascii="宋体" w:eastAsia="黑体" w:hAnsi="宋体" w:cs="黑体"/>
                <w:spacing w:val="-1"/>
                <w:sz w:val="24"/>
                <w:szCs w:val="24"/>
              </w:rPr>
            </w:pPr>
            <w:r>
              <w:rPr>
                <w:rFonts w:ascii="宋体" w:eastAsia="黑体" w:hAnsi="宋体" w:cs="黑体"/>
                <w:spacing w:val="-1"/>
                <w:sz w:val="24"/>
                <w:szCs w:val="24"/>
              </w:rPr>
              <w:t>责任处室</w:t>
            </w:r>
          </w:p>
        </w:tc>
      </w:tr>
      <w:tr w:rsidR="0096597D" w:rsidTr="00F84A5C">
        <w:trPr>
          <w:trHeight w:val="2097"/>
        </w:trPr>
        <w:tc>
          <w:tcPr>
            <w:tcW w:w="563" w:type="dxa"/>
            <w:noWrap/>
            <w:vAlign w:val="center"/>
          </w:tcPr>
          <w:p w:rsidR="0096597D" w:rsidRDefault="0096597D" w:rsidP="00F84A5C">
            <w:pPr>
              <w:spacing w:before="81" w:line="221" w:lineRule="auto"/>
              <w:ind w:right="97"/>
              <w:jc w:val="center"/>
              <w:rPr>
                <w:rFonts w:ascii="宋体" w:eastAsia="宋体" w:hAnsi="宋体"/>
                <w:spacing w:val="-3"/>
                <w:sz w:val="24"/>
                <w:szCs w:val="24"/>
              </w:rPr>
            </w:pPr>
            <w:r>
              <w:rPr>
                <w:rFonts w:ascii="宋体" w:eastAsia="宋体" w:hAnsi="宋体"/>
                <w:spacing w:val="-3"/>
                <w:sz w:val="24"/>
                <w:szCs w:val="24"/>
              </w:rPr>
              <w:t>1</w:t>
            </w:r>
          </w:p>
        </w:tc>
        <w:tc>
          <w:tcPr>
            <w:tcW w:w="130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专利代理机构联合检查</w:t>
            </w:r>
          </w:p>
        </w:tc>
        <w:tc>
          <w:tcPr>
            <w:tcW w:w="108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专利代理</w:t>
            </w:r>
          </w:p>
        </w:tc>
        <w:tc>
          <w:tcPr>
            <w:tcW w:w="108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省知识产权局</w:t>
            </w:r>
          </w:p>
        </w:tc>
        <w:tc>
          <w:tcPr>
            <w:tcW w:w="1080" w:type="dxa"/>
            <w:noWrap/>
            <w:vAlign w:val="center"/>
          </w:tcPr>
          <w:p w:rsidR="0096597D" w:rsidRDefault="0096597D" w:rsidP="00F84A5C">
            <w:pPr>
              <w:spacing w:line="380" w:lineRule="exact"/>
              <w:ind w:right="96"/>
              <w:rPr>
                <w:rFonts w:ascii="宋体" w:eastAsia="宋体" w:hAnsi="宋体"/>
                <w:spacing w:val="-3"/>
                <w:sz w:val="24"/>
                <w:szCs w:val="24"/>
              </w:rPr>
            </w:pPr>
            <w:proofErr w:type="gramStart"/>
            <w:r>
              <w:rPr>
                <w:rFonts w:ascii="宋体" w:eastAsia="宋体" w:hAnsi="宋体"/>
                <w:spacing w:val="-3"/>
                <w:sz w:val="24"/>
                <w:szCs w:val="24"/>
              </w:rPr>
              <w:t>省网信办</w:t>
            </w:r>
            <w:proofErr w:type="gramEnd"/>
          </w:p>
        </w:tc>
        <w:tc>
          <w:tcPr>
            <w:tcW w:w="2415"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通过互联网平台宣传、承接专利代理业务的专利代理机构</w:t>
            </w:r>
          </w:p>
        </w:tc>
        <w:tc>
          <w:tcPr>
            <w:tcW w:w="99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网络检查</w:t>
            </w:r>
          </w:p>
        </w:tc>
        <w:tc>
          <w:tcPr>
            <w:tcW w:w="1005" w:type="dxa"/>
            <w:noWrap/>
            <w:vAlign w:val="center"/>
          </w:tcPr>
          <w:p w:rsidR="0096597D" w:rsidRDefault="0096597D" w:rsidP="00F84A5C">
            <w:pPr>
              <w:spacing w:line="380" w:lineRule="exact"/>
              <w:ind w:right="96"/>
              <w:jc w:val="center"/>
              <w:rPr>
                <w:rFonts w:ascii="宋体" w:eastAsia="宋体" w:hAnsi="宋体"/>
                <w:spacing w:val="-3"/>
                <w:sz w:val="24"/>
                <w:szCs w:val="24"/>
              </w:rPr>
            </w:pPr>
            <w:r>
              <w:rPr>
                <w:rFonts w:ascii="宋体" w:eastAsia="宋体" w:hAnsi="宋体"/>
                <w:spacing w:val="-3"/>
                <w:sz w:val="24"/>
                <w:szCs w:val="24"/>
              </w:rPr>
              <w:t>3%</w:t>
            </w:r>
          </w:p>
        </w:tc>
        <w:tc>
          <w:tcPr>
            <w:tcW w:w="1035" w:type="dxa"/>
            <w:noWrap/>
            <w:vAlign w:val="center"/>
          </w:tcPr>
          <w:p w:rsidR="0096597D" w:rsidRDefault="0096597D" w:rsidP="00F84A5C">
            <w:pPr>
              <w:spacing w:line="380" w:lineRule="exact"/>
              <w:ind w:right="96"/>
              <w:jc w:val="center"/>
              <w:rPr>
                <w:rFonts w:ascii="宋体" w:eastAsia="宋体" w:hAnsi="宋体"/>
                <w:spacing w:val="-3"/>
                <w:sz w:val="24"/>
                <w:szCs w:val="24"/>
              </w:rPr>
            </w:pPr>
            <w:r>
              <w:rPr>
                <w:rFonts w:ascii="宋体" w:eastAsia="宋体" w:hAnsi="宋体"/>
                <w:spacing w:val="-3"/>
                <w:sz w:val="24"/>
                <w:szCs w:val="24"/>
              </w:rPr>
              <w:t>5</w:t>
            </w:r>
          </w:p>
        </w:tc>
        <w:tc>
          <w:tcPr>
            <w:tcW w:w="1096" w:type="dxa"/>
            <w:noWrap/>
            <w:vAlign w:val="center"/>
          </w:tcPr>
          <w:p w:rsidR="0096597D" w:rsidRDefault="0096597D" w:rsidP="00F84A5C">
            <w:pPr>
              <w:spacing w:line="380" w:lineRule="exact"/>
              <w:ind w:right="96"/>
              <w:jc w:val="center"/>
              <w:rPr>
                <w:rFonts w:ascii="宋体" w:eastAsia="宋体" w:hAnsi="宋体"/>
                <w:spacing w:val="-3"/>
                <w:sz w:val="24"/>
                <w:szCs w:val="24"/>
              </w:rPr>
            </w:pPr>
            <w:r>
              <w:rPr>
                <w:rFonts w:ascii="宋体" w:eastAsia="宋体" w:hAnsi="宋体"/>
                <w:spacing w:val="-3"/>
                <w:sz w:val="24"/>
                <w:szCs w:val="24"/>
              </w:rPr>
              <w:t>1次/年</w:t>
            </w:r>
          </w:p>
        </w:tc>
        <w:tc>
          <w:tcPr>
            <w:tcW w:w="1229"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省级</w:t>
            </w:r>
          </w:p>
        </w:tc>
        <w:tc>
          <w:tcPr>
            <w:tcW w:w="1546"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省知识产权局知识产权服务处；</w:t>
            </w:r>
            <w:proofErr w:type="gramStart"/>
            <w:r>
              <w:rPr>
                <w:rFonts w:ascii="宋体" w:eastAsia="宋体" w:hAnsi="宋体"/>
                <w:spacing w:val="-3"/>
                <w:sz w:val="24"/>
                <w:szCs w:val="24"/>
              </w:rPr>
              <w:t>省网信办</w:t>
            </w:r>
            <w:proofErr w:type="gramEnd"/>
            <w:r>
              <w:rPr>
                <w:rFonts w:ascii="宋体" w:eastAsia="宋体" w:hAnsi="宋体"/>
                <w:spacing w:val="-3"/>
                <w:sz w:val="24"/>
                <w:szCs w:val="24"/>
              </w:rPr>
              <w:t>网络综合治理处。</w:t>
            </w:r>
          </w:p>
        </w:tc>
      </w:tr>
      <w:tr w:rsidR="0096597D" w:rsidTr="00F84A5C">
        <w:trPr>
          <w:trHeight w:val="1788"/>
        </w:trPr>
        <w:tc>
          <w:tcPr>
            <w:tcW w:w="563" w:type="dxa"/>
            <w:noWrap/>
            <w:vAlign w:val="center"/>
          </w:tcPr>
          <w:p w:rsidR="0096597D" w:rsidRDefault="0096597D" w:rsidP="00F84A5C">
            <w:pPr>
              <w:spacing w:before="81" w:line="221" w:lineRule="auto"/>
              <w:ind w:right="97"/>
              <w:jc w:val="center"/>
              <w:rPr>
                <w:rFonts w:ascii="宋体" w:eastAsia="宋体" w:hAnsi="宋体"/>
                <w:spacing w:val="-3"/>
                <w:sz w:val="24"/>
                <w:szCs w:val="24"/>
              </w:rPr>
            </w:pPr>
            <w:r>
              <w:rPr>
                <w:rFonts w:ascii="宋体" w:eastAsia="宋体" w:hAnsi="宋体"/>
                <w:spacing w:val="-3"/>
                <w:sz w:val="24"/>
                <w:szCs w:val="24"/>
              </w:rPr>
              <w:t>2</w:t>
            </w:r>
          </w:p>
        </w:tc>
        <w:tc>
          <w:tcPr>
            <w:tcW w:w="130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从事专利代理的律师事务所联合检查</w:t>
            </w:r>
          </w:p>
        </w:tc>
        <w:tc>
          <w:tcPr>
            <w:tcW w:w="108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律师事务所</w:t>
            </w:r>
          </w:p>
        </w:tc>
        <w:tc>
          <w:tcPr>
            <w:tcW w:w="108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省知识产权局</w:t>
            </w:r>
          </w:p>
        </w:tc>
        <w:tc>
          <w:tcPr>
            <w:tcW w:w="108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省司法厅</w:t>
            </w:r>
          </w:p>
        </w:tc>
        <w:tc>
          <w:tcPr>
            <w:tcW w:w="2415"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从事专利代理业务的律师事务所</w:t>
            </w:r>
          </w:p>
        </w:tc>
        <w:tc>
          <w:tcPr>
            <w:tcW w:w="99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现场检查、网络检查</w:t>
            </w:r>
          </w:p>
        </w:tc>
        <w:tc>
          <w:tcPr>
            <w:tcW w:w="1005" w:type="dxa"/>
            <w:noWrap/>
            <w:vAlign w:val="center"/>
          </w:tcPr>
          <w:p w:rsidR="0096597D" w:rsidRDefault="0096597D" w:rsidP="00F84A5C">
            <w:pPr>
              <w:spacing w:line="380" w:lineRule="exact"/>
              <w:ind w:right="96"/>
              <w:jc w:val="center"/>
              <w:rPr>
                <w:rFonts w:ascii="宋体" w:eastAsia="宋体" w:hAnsi="宋体"/>
                <w:spacing w:val="-3"/>
                <w:sz w:val="24"/>
                <w:szCs w:val="24"/>
              </w:rPr>
            </w:pPr>
            <w:r>
              <w:rPr>
                <w:rFonts w:ascii="宋体" w:eastAsia="宋体" w:hAnsi="宋体"/>
                <w:spacing w:val="-3"/>
                <w:sz w:val="24"/>
                <w:szCs w:val="24"/>
              </w:rPr>
              <w:t>3%</w:t>
            </w:r>
          </w:p>
        </w:tc>
        <w:tc>
          <w:tcPr>
            <w:tcW w:w="1035" w:type="dxa"/>
            <w:noWrap/>
            <w:vAlign w:val="center"/>
          </w:tcPr>
          <w:p w:rsidR="0096597D" w:rsidRDefault="0096597D" w:rsidP="00F84A5C">
            <w:pPr>
              <w:spacing w:line="380" w:lineRule="exact"/>
              <w:ind w:right="96"/>
              <w:jc w:val="center"/>
              <w:rPr>
                <w:rFonts w:ascii="宋体" w:eastAsia="宋体" w:hAnsi="宋体"/>
                <w:spacing w:val="-3"/>
                <w:sz w:val="24"/>
                <w:szCs w:val="24"/>
              </w:rPr>
            </w:pPr>
            <w:r>
              <w:rPr>
                <w:rFonts w:ascii="宋体" w:eastAsia="宋体" w:hAnsi="宋体"/>
                <w:spacing w:val="-3"/>
                <w:sz w:val="24"/>
                <w:szCs w:val="24"/>
              </w:rPr>
              <w:t>2</w:t>
            </w:r>
          </w:p>
        </w:tc>
        <w:tc>
          <w:tcPr>
            <w:tcW w:w="1096" w:type="dxa"/>
            <w:noWrap/>
            <w:vAlign w:val="center"/>
          </w:tcPr>
          <w:p w:rsidR="0096597D" w:rsidRDefault="0096597D" w:rsidP="00F84A5C">
            <w:pPr>
              <w:spacing w:line="380" w:lineRule="exact"/>
              <w:ind w:right="96"/>
              <w:jc w:val="center"/>
              <w:rPr>
                <w:rFonts w:ascii="宋体" w:eastAsia="宋体" w:hAnsi="宋体"/>
                <w:spacing w:val="-3"/>
                <w:sz w:val="24"/>
                <w:szCs w:val="24"/>
              </w:rPr>
            </w:pPr>
            <w:r>
              <w:rPr>
                <w:rFonts w:ascii="宋体" w:eastAsia="宋体" w:hAnsi="宋体"/>
                <w:spacing w:val="-3"/>
                <w:sz w:val="24"/>
                <w:szCs w:val="24"/>
              </w:rPr>
              <w:t>1次/年</w:t>
            </w:r>
          </w:p>
        </w:tc>
        <w:tc>
          <w:tcPr>
            <w:tcW w:w="1229"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省市县(跨层级，省知识产权局和市县司法局)</w:t>
            </w:r>
          </w:p>
        </w:tc>
        <w:tc>
          <w:tcPr>
            <w:tcW w:w="1546"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省知识产权局知识产权服务处；省司法厅律师工作处。</w:t>
            </w:r>
          </w:p>
        </w:tc>
      </w:tr>
      <w:tr w:rsidR="0096597D" w:rsidTr="00F84A5C">
        <w:trPr>
          <w:trHeight w:val="927"/>
        </w:trPr>
        <w:tc>
          <w:tcPr>
            <w:tcW w:w="563" w:type="dxa"/>
            <w:noWrap/>
            <w:vAlign w:val="center"/>
          </w:tcPr>
          <w:p w:rsidR="0096597D" w:rsidRDefault="0096597D" w:rsidP="00F84A5C">
            <w:pPr>
              <w:spacing w:before="81" w:line="221" w:lineRule="auto"/>
              <w:ind w:right="97"/>
              <w:jc w:val="center"/>
              <w:rPr>
                <w:rFonts w:ascii="宋体" w:eastAsia="宋体" w:hAnsi="宋体"/>
                <w:spacing w:val="-3"/>
                <w:sz w:val="24"/>
                <w:szCs w:val="24"/>
              </w:rPr>
            </w:pPr>
            <w:r>
              <w:rPr>
                <w:rFonts w:ascii="宋体" w:eastAsia="宋体" w:hAnsi="宋体"/>
                <w:spacing w:val="-3"/>
                <w:sz w:val="24"/>
                <w:szCs w:val="24"/>
              </w:rPr>
              <w:t>3</w:t>
            </w:r>
          </w:p>
        </w:tc>
        <w:tc>
          <w:tcPr>
            <w:tcW w:w="130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入库科技型中小企业评价信息专项抽查</w:t>
            </w:r>
          </w:p>
        </w:tc>
        <w:tc>
          <w:tcPr>
            <w:tcW w:w="108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科技</w:t>
            </w:r>
          </w:p>
        </w:tc>
        <w:tc>
          <w:tcPr>
            <w:tcW w:w="108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省科技厅</w:t>
            </w:r>
          </w:p>
        </w:tc>
        <w:tc>
          <w:tcPr>
            <w:tcW w:w="108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省知识产权局</w:t>
            </w:r>
          </w:p>
        </w:tc>
        <w:tc>
          <w:tcPr>
            <w:tcW w:w="2415"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连云港市获得当年入库登记编号的科技型中小企业(不含已拥有有效期内高新技术企业资格证书为条件直接确认的科技型中小企业)</w:t>
            </w:r>
          </w:p>
        </w:tc>
        <w:tc>
          <w:tcPr>
            <w:tcW w:w="990"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现场检查、网络检查</w:t>
            </w:r>
          </w:p>
        </w:tc>
        <w:tc>
          <w:tcPr>
            <w:tcW w:w="1005" w:type="dxa"/>
            <w:noWrap/>
            <w:vAlign w:val="center"/>
          </w:tcPr>
          <w:p w:rsidR="0096597D" w:rsidRDefault="0096597D" w:rsidP="00F84A5C">
            <w:pPr>
              <w:spacing w:line="380" w:lineRule="exact"/>
              <w:ind w:right="96"/>
              <w:jc w:val="center"/>
              <w:rPr>
                <w:rFonts w:ascii="宋体" w:eastAsia="宋体" w:hAnsi="宋体"/>
                <w:spacing w:val="-3"/>
                <w:sz w:val="24"/>
                <w:szCs w:val="24"/>
              </w:rPr>
            </w:pPr>
          </w:p>
        </w:tc>
        <w:tc>
          <w:tcPr>
            <w:tcW w:w="1035" w:type="dxa"/>
            <w:noWrap/>
            <w:vAlign w:val="center"/>
          </w:tcPr>
          <w:p w:rsidR="0096597D" w:rsidRDefault="0096597D" w:rsidP="00F84A5C">
            <w:pPr>
              <w:spacing w:line="380" w:lineRule="exact"/>
              <w:ind w:right="96"/>
              <w:jc w:val="center"/>
              <w:rPr>
                <w:rFonts w:ascii="宋体" w:eastAsia="宋体" w:hAnsi="宋体"/>
                <w:spacing w:val="-3"/>
                <w:sz w:val="24"/>
                <w:szCs w:val="24"/>
              </w:rPr>
            </w:pPr>
            <w:r>
              <w:rPr>
                <w:rFonts w:ascii="宋体" w:eastAsia="宋体" w:hAnsi="宋体"/>
                <w:spacing w:val="-3"/>
                <w:sz w:val="24"/>
                <w:szCs w:val="24"/>
              </w:rPr>
              <w:t>约40</w:t>
            </w:r>
          </w:p>
        </w:tc>
        <w:tc>
          <w:tcPr>
            <w:tcW w:w="1096" w:type="dxa"/>
            <w:noWrap/>
            <w:vAlign w:val="center"/>
          </w:tcPr>
          <w:p w:rsidR="0096597D" w:rsidRDefault="0096597D" w:rsidP="00F84A5C">
            <w:pPr>
              <w:spacing w:line="380" w:lineRule="exact"/>
              <w:ind w:right="96"/>
              <w:jc w:val="center"/>
              <w:rPr>
                <w:rFonts w:ascii="宋体" w:eastAsia="宋体" w:hAnsi="宋体"/>
                <w:spacing w:val="-3"/>
                <w:sz w:val="24"/>
                <w:szCs w:val="24"/>
              </w:rPr>
            </w:pPr>
            <w:r>
              <w:rPr>
                <w:rFonts w:ascii="宋体" w:eastAsia="宋体" w:hAnsi="宋体"/>
                <w:spacing w:val="-3"/>
                <w:sz w:val="24"/>
                <w:szCs w:val="24"/>
              </w:rPr>
              <w:t>1次/年</w:t>
            </w:r>
          </w:p>
        </w:tc>
        <w:tc>
          <w:tcPr>
            <w:tcW w:w="1229"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市县</w:t>
            </w:r>
          </w:p>
        </w:tc>
        <w:tc>
          <w:tcPr>
            <w:tcW w:w="1546" w:type="dxa"/>
            <w:noWrap/>
            <w:vAlign w:val="center"/>
          </w:tcPr>
          <w:p w:rsidR="0096597D" w:rsidRDefault="0096597D" w:rsidP="00F84A5C">
            <w:pPr>
              <w:spacing w:line="380" w:lineRule="exact"/>
              <w:ind w:right="96"/>
              <w:rPr>
                <w:rFonts w:ascii="宋体" w:eastAsia="宋体" w:hAnsi="宋体"/>
                <w:spacing w:val="-3"/>
                <w:sz w:val="24"/>
                <w:szCs w:val="24"/>
              </w:rPr>
            </w:pPr>
            <w:r>
              <w:rPr>
                <w:rFonts w:ascii="宋体" w:eastAsia="宋体" w:hAnsi="宋体"/>
                <w:spacing w:val="-3"/>
                <w:sz w:val="24"/>
                <w:szCs w:val="24"/>
              </w:rPr>
              <w:t>省科技厅高新处；省知识产权局知识产权保护处。</w:t>
            </w:r>
          </w:p>
        </w:tc>
      </w:tr>
    </w:tbl>
    <w:p w:rsidR="0096597D" w:rsidRDefault="0096597D" w:rsidP="0096597D">
      <w:pPr>
        <w:spacing w:line="216" w:lineRule="exact"/>
        <w:rPr>
          <w:rFonts w:ascii="宋体" w:eastAsia="宋体" w:hAnsi="宋体"/>
          <w:sz w:val="18"/>
        </w:rPr>
      </w:pPr>
    </w:p>
    <w:p w:rsidR="0096597D" w:rsidRDefault="0096597D" w:rsidP="0096597D">
      <w:pPr>
        <w:spacing w:line="216" w:lineRule="exact"/>
        <w:rPr>
          <w:rFonts w:ascii="宋体" w:eastAsia="宋体" w:hAnsi="宋体"/>
          <w:sz w:val="18"/>
        </w:rPr>
      </w:pPr>
    </w:p>
    <w:tbl>
      <w:tblPr>
        <w:tblW w:w="144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4"/>
        <w:gridCol w:w="1305"/>
        <w:gridCol w:w="1110"/>
        <w:gridCol w:w="1095"/>
        <w:gridCol w:w="1035"/>
        <w:gridCol w:w="2190"/>
        <w:gridCol w:w="1200"/>
        <w:gridCol w:w="1065"/>
        <w:gridCol w:w="1140"/>
        <w:gridCol w:w="1065"/>
        <w:gridCol w:w="1170"/>
        <w:gridCol w:w="1575"/>
      </w:tblGrid>
      <w:tr w:rsidR="0096597D" w:rsidTr="00F84A5C">
        <w:trPr>
          <w:trHeight w:val="404"/>
        </w:trPr>
        <w:tc>
          <w:tcPr>
            <w:tcW w:w="544"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序号</w:t>
            </w:r>
          </w:p>
        </w:tc>
        <w:tc>
          <w:tcPr>
            <w:tcW w:w="1305"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任务名称</w:t>
            </w:r>
          </w:p>
        </w:tc>
        <w:tc>
          <w:tcPr>
            <w:tcW w:w="1110"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检查领域</w:t>
            </w:r>
          </w:p>
        </w:tc>
        <w:tc>
          <w:tcPr>
            <w:tcW w:w="1095"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发起部门</w:t>
            </w:r>
          </w:p>
        </w:tc>
        <w:tc>
          <w:tcPr>
            <w:tcW w:w="1035"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参与部门</w:t>
            </w:r>
          </w:p>
        </w:tc>
        <w:tc>
          <w:tcPr>
            <w:tcW w:w="2190"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检查对象</w:t>
            </w:r>
          </w:p>
        </w:tc>
        <w:tc>
          <w:tcPr>
            <w:tcW w:w="1200"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检查方式</w:t>
            </w:r>
          </w:p>
        </w:tc>
        <w:tc>
          <w:tcPr>
            <w:tcW w:w="1065"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检查比例</w:t>
            </w:r>
          </w:p>
        </w:tc>
        <w:tc>
          <w:tcPr>
            <w:tcW w:w="1140"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检查数量</w:t>
            </w:r>
          </w:p>
        </w:tc>
        <w:tc>
          <w:tcPr>
            <w:tcW w:w="1065"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检查频次</w:t>
            </w:r>
          </w:p>
        </w:tc>
        <w:tc>
          <w:tcPr>
            <w:tcW w:w="1170"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检查层级</w:t>
            </w:r>
          </w:p>
        </w:tc>
        <w:tc>
          <w:tcPr>
            <w:tcW w:w="1575" w:type="dxa"/>
            <w:noWrap/>
            <w:vAlign w:val="center"/>
          </w:tcPr>
          <w:p w:rsidR="0096597D" w:rsidRDefault="0096597D" w:rsidP="00F84A5C">
            <w:pPr>
              <w:spacing w:before="208" w:line="220" w:lineRule="auto"/>
              <w:jc w:val="center"/>
              <w:rPr>
                <w:rFonts w:ascii="宋体" w:eastAsia="宋体" w:hAnsi="宋体" w:cs="黑体"/>
                <w:spacing w:val="-1"/>
                <w:sz w:val="24"/>
                <w:szCs w:val="24"/>
              </w:rPr>
            </w:pPr>
            <w:r>
              <w:rPr>
                <w:rFonts w:ascii="宋体" w:eastAsia="黑体" w:hAnsi="宋体" w:cs="黑体"/>
                <w:spacing w:val="-1"/>
                <w:sz w:val="24"/>
                <w:szCs w:val="24"/>
              </w:rPr>
              <w:t>责任处室</w:t>
            </w:r>
          </w:p>
        </w:tc>
      </w:tr>
      <w:tr w:rsidR="0096597D" w:rsidTr="00F84A5C">
        <w:trPr>
          <w:trHeight w:val="2685"/>
        </w:trPr>
        <w:tc>
          <w:tcPr>
            <w:tcW w:w="544" w:type="dxa"/>
            <w:noWrap/>
            <w:vAlign w:val="center"/>
          </w:tcPr>
          <w:p w:rsidR="0096597D" w:rsidRDefault="0096597D" w:rsidP="00F84A5C">
            <w:pPr>
              <w:spacing w:line="380" w:lineRule="exact"/>
              <w:ind w:right="97"/>
              <w:jc w:val="center"/>
              <w:rPr>
                <w:rFonts w:ascii="宋体" w:eastAsia="宋体" w:hAnsi="宋体"/>
                <w:spacing w:val="-3"/>
                <w:sz w:val="24"/>
                <w:szCs w:val="24"/>
              </w:rPr>
            </w:pPr>
            <w:r>
              <w:rPr>
                <w:rFonts w:ascii="宋体" w:eastAsia="宋体" w:hAnsi="宋体"/>
                <w:spacing w:val="-3"/>
                <w:sz w:val="24"/>
                <w:szCs w:val="24"/>
              </w:rPr>
              <w:t>4</w:t>
            </w:r>
          </w:p>
        </w:tc>
        <w:tc>
          <w:tcPr>
            <w:tcW w:w="1305"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肥料生产企业联合检查</w:t>
            </w:r>
          </w:p>
        </w:tc>
        <w:tc>
          <w:tcPr>
            <w:tcW w:w="1110"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权限内登记肥料生产企业</w:t>
            </w:r>
          </w:p>
        </w:tc>
        <w:tc>
          <w:tcPr>
            <w:tcW w:w="1095"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省农业农村厅</w:t>
            </w:r>
          </w:p>
        </w:tc>
        <w:tc>
          <w:tcPr>
            <w:tcW w:w="1035"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省知识产权局</w:t>
            </w:r>
          </w:p>
        </w:tc>
        <w:tc>
          <w:tcPr>
            <w:tcW w:w="2190"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权限内登记肥料生产企业</w:t>
            </w:r>
          </w:p>
        </w:tc>
        <w:tc>
          <w:tcPr>
            <w:tcW w:w="1200"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现场检查</w:t>
            </w:r>
          </w:p>
        </w:tc>
        <w:tc>
          <w:tcPr>
            <w:tcW w:w="1065" w:type="dxa"/>
            <w:noWrap/>
            <w:vAlign w:val="center"/>
          </w:tcPr>
          <w:p w:rsidR="0096597D" w:rsidRDefault="0096597D" w:rsidP="00F84A5C">
            <w:pPr>
              <w:spacing w:line="420" w:lineRule="exact"/>
              <w:ind w:right="96"/>
              <w:jc w:val="center"/>
              <w:rPr>
                <w:rFonts w:ascii="宋体" w:eastAsia="宋体" w:hAnsi="宋体"/>
                <w:spacing w:val="-3"/>
                <w:sz w:val="24"/>
                <w:szCs w:val="24"/>
              </w:rPr>
            </w:pPr>
          </w:p>
        </w:tc>
        <w:tc>
          <w:tcPr>
            <w:tcW w:w="1140" w:type="dxa"/>
            <w:noWrap/>
            <w:vAlign w:val="center"/>
          </w:tcPr>
          <w:p w:rsidR="0096597D" w:rsidRDefault="0096597D" w:rsidP="00F84A5C">
            <w:pPr>
              <w:spacing w:line="420" w:lineRule="exact"/>
              <w:ind w:right="96"/>
              <w:jc w:val="center"/>
              <w:rPr>
                <w:rFonts w:ascii="宋体" w:eastAsia="宋体" w:hAnsi="宋体"/>
                <w:spacing w:val="-3"/>
                <w:sz w:val="24"/>
                <w:szCs w:val="24"/>
              </w:rPr>
            </w:pPr>
            <w:r>
              <w:rPr>
                <w:rFonts w:ascii="宋体" w:eastAsia="宋体" w:hAnsi="宋体"/>
                <w:spacing w:val="-3"/>
                <w:sz w:val="24"/>
                <w:szCs w:val="24"/>
              </w:rPr>
              <w:t>3</w:t>
            </w:r>
          </w:p>
        </w:tc>
        <w:tc>
          <w:tcPr>
            <w:tcW w:w="1065" w:type="dxa"/>
            <w:noWrap/>
            <w:vAlign w:val="center"/>
          </w:tcPr>
          <w:p w:rsidR="0096597D" w:rsidRDefault="0096597D" w:rsidP="00F84A5C">
            <w:pPr>
              <w:spacing w:line="420" w:lineRule="exact"/>
              <w:ind w:right="96"/>
              <w:jc w:val="center"/>
              <w:rPr>
                <w:rFonts w:ascii="宋体" w:eastAsia="宋体" w:hAnsi="宋体"/>
                <w:spacing w:val="-3"/>
                <w:sz w:val="24"/>
                <w:szCs w:val="24"/>
              </w:rPr>
            </w:pPr>
            <w:r>
              <w:rPr>
                <w:rFonts w:ascii="宋体" w:eastAsia="宋体" w:hAnsi="宋体"/>
                <w:spacing w:val="-3"/>
                <w:sz w:val="24"/>
                <w:szCs w:val="24"/>
              </w:rPr>
              <w:t>1次/年</w:t>
            </w:r>
          </w:p>
        </w:tc>
        <w:tc>
          <w:tcPr>
            <w:tcW w:w="1170"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市县</w:t>
            </w:r>
          </w:p>
        </w:tc>
        <w:tc>
          <w:tcPr>
            <w:tcW w:w="1575"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省农业农村厅种植业处、省耕地质量与农业环境保护站；省知识产权局知识产权保护处。</w:t>
            </w:r>
          </w:p>
        </w:tc>
      </w:tr>
      <w:tr w:rsidR="0096597D" w:rsidTr="00F84A5C">
        <w:trPr>
          <w:trHeight w:val="2099"/>
        </w:trPr>
        <w:tc>
          <w:tcPr>
            <w:tcW w:w="544" w:type="dxa"/>
            <w:noWrap/>
            <w:vAlign w:val="center"/>
          </w:tcPr>
          <w:p w:rsidR="0096597D" w:rsidRDefault="0096597D" w:rsidP="00F84A5C">
            <w:pPr>
              <w:spacing w:line="380" w:lineRule="exact"/>
              <w:ind w:right="97"/>
              <w:jc w:val="center"/>
              <w:rPr>
                <w:rFonts w:ascii="宋体" w:eastAsia="宋体" w:hAnsi="宋体"/>
                <w:spacing w:val="-3"/>
                <w:sz w:val="24"/>
                <w:szCs w:val="24"/>
              </w:rPr>
            </w:pPr>
            <w:r>
              <w:rPr>
                <w:rFonts w:ascii="宋体" w:eastAsia="宋体" w:hAnsi="宋体"/>
                <w:spacing w:val="-3"/>
                <w:sz w:val="24"/>
                <w:szCs w:val="24"/>
              </w:rPr>
              <w:t>5</w:t>
            </w:r>
          </w:p>
        </w:tc>
        <w:tc>
          <w:tcPr>
            <w:tcW w:w="1305"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种子检查</w:t>
            </w:r>
          </w:p>
        </w:tc>
        <w:tc>
          <w:tcPr>
            <w:tcW w:w="1110"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对农作物种子(种苗)生产、销售相关行为的行政检查</w:t>
            </w:r>
          </w:p>
        </w:tc>
        <w:tc>
          <w:tcPr>
            <w:tcW w:w="1095"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省农业农村厅</w:t>
            </w:r>
          </w:p>
        </w:tc>
        <w:tc>
          <w:tcPr>
            <w:tcW w:w="1035"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省知识产权局</w:t>
            </w:r>
          </w:p>
        </w:tc>
        <w:tc>
          <w:tcPr>
            <w:tcW w:w="2190"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部省级发证农作物</w:t>
            </w:r>
            <w:proofErr w:type="gramStart"/>
            <w:r>
              <w:rPr>
                <w:rFonts w:ascii="宋体" w:eastAsia="宋体" w:hAnsi="宋体"/>
                <w:spacing w:val="-3"/>
                <w:sz w:val="24"/>
                <w:szCs w:val="24"/>
              </w:rPr>
              <w:t>子生产</w:t>
            </w:r>
            <w:proofErr w:type="gramEnd"/>
            <w:r>
              <w:rPr>
                <w:rFonts w:ascii="宋体" w:eastAsia="宋体" w:hAnsi="宋体"/>
                <w:spacing w:val="-3"/>
                <w:sz w:val="24"/>
                <w:szCs w:val="24"/>
              </w:rPr>
              <w:t>经营企业</w:t>
            </w:r>
          </w:p>
        </w:tc>
        <w:tc>
          <w:tcPr>
            <w:tcW w:w="1200"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现场检查</w:t>
            </w:r>
          </w:p>
        </w:tc>
        <w:tc>
          <w:tcPr>
            <w:tcW w:w="1065" w:type="dxa"/>
            <w:noWrap/>
            <w:vAlign w:val="center"/>
          </w:tcPr>
          <w:p w:rsidR="0096597D" w:rsidRDefault="0096597D" w:rsidP="00F84A5C">
            <w:pPr>
              <w:spacing w:line="420" w:lineRule="exact"/>
              <w:ind w:right="96"/>
              <w:jc w:val="center"/>
              <w:rPr>
                <w:rFonts w:ascii="宋体" w:eastAsia="宋体" w:hAnsi="宋体"/>
                <w:spacing w:val="-3"/>
                <w:sz w:val="24"/>
                <w:szCs w:val="24"/>
              </w:rPr>
            </w:pPr>
            <w:r>
              <w:rPr>
                <w:rFonts w:ascii="宋体" w:eastAsia="宋体" w:hAnsi="宋体"/>
                <w:spacing w:val="-3"/>
                <w:sz w:val="24"/>
                <w:szCs w:val="24"/>
              </w:rPr>
              <w:t>5%</w:t>
            </w:r>
          </w:p>
        </w:tc>
        <w:tc>
          <w:tcPr>
            <w:tcW w:w="1140" w:type="dxa"/>
            <w:noWrap/>
            <w:vAlign w:val="center"/>
          </w:tcPr>
          <w:p w:rsidR="0096597D" w:rsidRDefault="0096597D" w:rsidP="00F84A5C">
            <w:pPr>
              <w:spacing w:line="420" w:lineRule="exact"/>
              <w:ind w:right="96"/>
              <w:jc w:val="center"/>
              <w:rPr>
                <w:rFonts w:ascii="宋体" w:eastAsia="宋体" w:hAnsi="宋体"/>
                <w:spacing w:val="-3"/>
                <w:sz w:val="24"/>
                <w:szCs w:val="24"/>
              </w:rPr>
            </w:pPr>
            <w:r>
              <w:rPr>
                <w:rFonts w:ascii="宋体" w:eastAsia="宋体" w:hAnsi="宋体"/>
                <w:spacing w:val="-3"/>
                <w:sz w:val="24"/>
                <w:szCs w:val="24"/>
              </w:rPr>
              <w:t>2</w:t>
            </w:r>
          </w:p>
        </w:tc>
        <w:tc>
          <w:tcPr>
            <w:tcW w:w="1065" w:type="dxa"/>
            <w:noWrap/>
            <w:vAlign w:val="center"/>
          </w:tcPr>
          <w:p w:rsidR="0096597D" w:rsidRDefault="0096597D" w:rsidP="00F84A5C">
            <w:pPr>
              <w:spacing w:line="420" w:lineRule="exact"/>
              <w:ind w:right="96"/>
              <w:jc w:val="center"/>
              <w:rPr>
                <w:rFonts w:ascii="宋体" w:eastAsia="宋体" w:hAnsi="宋体"/>
                <w:spacing w:val="-3"/>
                <w:sz w:val="24"/>
                <w:szCs w:val="24"/>
              </w:rPr>
            </w:pPr>
            <w:r>
              <w:rPr>
                <w:rFonts w:ascii="宋体" w:eastAsia="宋体" w:hAnsi="宋体"/>
                <w:spacing w:val="-3"/>
                <w:sz w:val="24"/>
                <w:szCs w:val="24"/>
              </w:rPr>
              <w:t>1次/年</w:t>
            </w:r>
          </w:p>
        </w:tc>
        <w:tc>
          <w:tcPr>
            <w:tcW w:w="1170"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省市县(跨层级，省农业农村厅和市县知识产权部门)</w:t>
            </w:r>
          </w:p>
        </w:tc>
        <w:tc>
          <w:tcPr>
            <w:tcW w:w="1575" w:type="dxa"/>
            <w:noWrap/>
            <w:vAlign w:val="center"/>
          </w:tcPr>
          <w:p w:rsidR="0096597D" w:rsidRDefault="0096597D" w:rsidP="00F84A5C">
            <w:pPr>
              <w:spacing w:line="420" w:lineRule="exact"/>
              <w:ind w:right="96"/>
              <w:rPr>
                <w:rFonts w:ascii="宋体" w:eastAsia="宋体" w:hAnsi="宋体"/>
                <w:spacing w:val="-3"/>
                <w:sz w:val="24"/>
                <w:szCs w:val="24"/>
              </w:rPr>
            </w:pPr>
            <w:r>
              <w:rPr>
                <w:rFonts w:ascii="宋体" w:eastAsia="宋体" w:hAnsi="宋体"/>
                <w:spacing w:val="-3"/>
                <w:sz w:val="24"/>
                <w:szCs w:val="24"/>
              </w:rPr>
              <w:t>省农业</w:t>
            </w:r>
            <w:proofErr w:type="gramStart"/>
            <w:r>
              <w:rPr>
                <w:rFonts w:ascii="宋体" w:eastAsia="宋体" w:hAnsi="宋体"/>
                <w:spacing w:val="-3"/>
                <w:sz w:val="24"/>
                <w:szCs w:val="24"/>
              </w:rPr>
              <w:t>农村厅种业</w:t>
            </w:r>
            <w:proofErr w:type="gramEnd"/>
            <w:r>
              <w:rPr>
                <w:rFonts w:ascii="宋体" w:eastAsia="宋体" w:hAnsi="宋体"/>
                <w:spacing w:val="-3"/>
                <w:sz w:val="24"/>
                <w:szCs w:val="24"/>
              </w:rPr>
              <w:t>管理处；省知识产权局知识产权保护处。</w:t>
            </w:r>
          </w:p>
        </w:tc>
      </w:tr>
    </w:tbl>
    <w:p w:rsidR="0096597D" w:rsidRDefault="0096597D" w:rsidP="0096597D">
      <w:pPr>
        <w:spacing w:line="380" w:lineRule="exact"/>
        <w:rPr>
          <w:rFonts w:ascii="宋体" w:hAnsi="宋体"/>
        </w:rPr>
      </w:pPr>
    </w:p>
    <w:p w:rsidR="0096597D" w:rsidRDefault="0096597D" w:rsidP="0096597D">
      <w:pPr>
        <w:rPr>
          <w:rFonts w:ascii="宋体" w:hAnsi="宋体"/>
        </w:rPr>
      </w:pPr>
    </w:p>
    <w:p w:rsidR="003A2D67" w:rsidRPr="0096597D" w:rsidRDefault="003A2D67"/>
    <w:sectPr w:rsidR="003A2D67" w:rsidRPr="0096597D" w:rsidSect="00A70C0D">
      <w:headerReference w:type="default" r:id="rId4"/>
      <w:footerReference w:type="even" r:id="rId5"/>
      <w:footerReference w:type="default" r:id="rId6"/>
      <w:pgSz w:w="16838" w:h="11906" w:orient="landscape"/>
      <w:pgMar w:top="1134" w:right="1474" w:bottom="1134" w:left="1474" w:header="851" w:footer="1134"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0D" w:rsidRDefault="00606360">
    <w:pPr>
      <w:pStyle w:val="a3"/>
    </w:pPr>
    <w:r>
      <w:pict>
        <v:shapetype id="_x0000_t202" coordsize="21600,21600" o:spt="202" path="m,l,21600r21600,l21600,xe">
          <v:stroke joinstyle="miter"/>
          <v:path gradientshapeok="t" o:connecttype="rect"/>
        </v:shapetype>
        <v:shape id="_x0000_s2051" type="#_x0000_t202" style="position:absolute;margin-left:104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filled="f" stroked="f" strokeweight=".5pt">
          <v:textbox style="mso-fit-shape-to-text:t" inset="0,0,0,0">
            <w:txbxContent>
              <w:p w:rsidR="00A70C0D" w:rsidRDefault="00606360">
                <w:pPr>
                  <w:pStyle w:val="a3"/>
                  <w:ind w:leftChars="100" w:left="320" w:rightChars="100" w:right="32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r>
      <w:pict>
        <v:shape id="文本框 1026" o:spid="_x0000_s2049" type="#_x0000_t202" style="position:absolute;margin-left:0;margin-top:-12.5pt;width:2in;height:2in;z-index:251660288;mso-wrap-style:none;mso-position-horizontal:center;mso-position-horizontal-relative:margin" o:gfxdata="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5LwK9QAAAAIAQAADwAAAAAAAAABACAAAAA4AAAAZHJzL2Rv&#10;d25yZXYueG1sUEsBAhQAFAAAAAgAh07iQHnFTga2AQAAVQMAAA4AAAAAAAAAAQAgAAAAOQEAAGRy&#10;cy9lMm9Eb2MueG1sUEsFBgAAAAAGAAYAWQEAAGEFAAAAAA==&#10;" filled="f" stroked="f">
          <v:textbox style="mso-fit-shape-to-text:t" inset="0,0,0,0">
            <w:txbxContent>
              <w:p w:rsidR="00A70C0D" w:rsidRDefault="00606360">
                <w:pPr>
                  <w:pStyle w:val="a3"/>
                  <w:ind w:leftChars="100" w:left="320"/>
                  <w:rPr>
                    <w:rFonts w:ascii="宋体" w:eastAsia="宋体" w:hAnsi="宋体" w:cs="宋体"/>
                    <w:sz w:val="28"/>
                    <w:szCs w:val="28"/>
                  </w:rPr>
                </w:pP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0D" w:rsidRDefault="00606360">
    <w:pPr>
      <w:pStyle w:val="a3"/>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1312;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filled="f" stroked="f" strokeweight=".5pt">
          <v:textbox style="mso-fit-shape-to-text:t" inset="0,0,0,0">
            <w:txbxContent>
              <w:p w:rsidR="00A70C0D" w:rsidRDefault="00606360">
                <w:pPr>
                  <w:pStyle w:val="a3"/>
                  <w:ind w:leftChars="100" w:left="320" w:rightChars="100" w:right="32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6597D">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0D" w:rsidRDefault="0060636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96597D"/>
    <w:rsid w:val="00366CCE"/>
    <w:rsid w:val="003A2D67"/>
    <w:rsid w:val="00517371"/>
    <w:rsid w:val="00606360"/>
    <w:rsid w:val="009659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6597D"/>
    <w:pPr>
      <w:widowControl w:val="0"/>
      <w:jc w:val="both"/>
    </w:pPr>
    <w:rPr>
      <w:rFonts w:ascii="Calibri" w:eastAsia="方正仿宋_GBK" w:hAnsi="Calibri" w:cs="Times New Roman"/>
      <w:sz w:val="32"/>
    </w:rPr>
  </w:style>
  <w:style w:type="paragraph" w:styleId="2">
    <w:name w:val="heading 2"/>
    <w:basedOn w:val="a"/>
    <w:next w:val="a"/>
    <w:link w:val="2Char"/>
    <w:uiPriority w:val="9"/>
    <w:semiHidden/>
    <w:unhideWhenUsed/>
    <w:qFormat/>
    <w:rsid w:val="0096597D"/>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6597D"/>
    <w:pPr>
      <w:tabs>
        <w:tab w:val="center" w:pos="4153"/>
        <w:tab w:val="right" w:pos="8306"/>
      </w:tabs>
      <w:snapToGrid w:val="0"/>
      <w:jc w:val="left"/>
    </w:pPr>
    <w:rPr>
      <w:sz w:val="18"/>
      <w:szCs w:val="18"/>
    </w:rPr>
  </w:style>
  <w:style w:type="character" w:customStyle="1" w:styleId="Char">
    <w:name w:val="页脚 Char"/>
    <w:basedOn w:val="a0"/>
    <w:link w:val="a3"/>
    <w:rsid w:val="0096597D"/>
    <w:rPr>
      <w:rFonts w:ascii="Calibri" w:eastAsia="方正仿宋_GBK" w:hAnsi="Calibri" w:cs="Times New Roman"/>
      <w:sz w:val="18"/>
      <w:szCs w:val="18"/>
    </w:rPr>
  </w:style>
  <w:style w:type="paragraph" w:styleId="a4">
    <w:name w:val="header"/>
    <w:basedOn w:val="a"/>
    <w:link w:val="Char0"/>
    <w:unhideWhenUsed/>
    <w:qFormat/>
    <w:rsid w:val="0096597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4"/>
    <w:rsid w:val="0096597D"/>
    <w:rPr>
      <w:rFonts w:ascii="Times New Roman" w:eastAsia="方正仿宋_GBK" w:hAnsi="Times New Roman" w:cs="Times New Roman"/>
      <w:sz w:val="18"/>
    </w:rPr>
  </w:style>
  <w:style w:type="character" w:customStyle="1" w:styleId="2Char">
    <w:name w:val="标题 2 Char"/>
    <w:basedOn w:val="a0"/>
    <w:link w:val="2"/>
    <w:uiPriority w:val="9"/>
    <w:semiHidden/>
    <w:rsid w:val="0096597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Win</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2023-04-20T05:34:00Z</dcterms:created>
  <dcterms:modified xsi:type="dcterms:W3CDTF">2023-04-20T05:34:00Z</dcterms:modified>
</cp:coreProperties>
</file>