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2022年度市级海外离岸创新中心绩效评估拟补助名单</w:t>
      </w:r>
    </w:p>
    <w:tbl>
      <w:tblPr>
        <w:tblStyle w:val="2"/>
        <w:tblW w:w="911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028"/>
        <w:gridCol w:w="2796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Courier New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2"/>
                <w:lang w:eastAsia="zh-CN"/>
              </w:rPr>
              <w:t>承担单位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Courier New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2"/>
                <w:lang w:eastAsia="zh-CN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70" w:lineRule="atLeas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“一带一路”马来西亚海外创新孵化中心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苏州工业园区众智云集投资管理有限公司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工业园区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科创委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中美生物医药创新中心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苏州美柏健康科技有限公司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工业园区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科创委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苏州-韩国离岸创新孵化中心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扎西（苏州）信息科技有限公司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高新区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中荷离岸协同创新中心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苏州中荷智创孵化器有限公司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相城区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美国洛杉矶海外创新孵化中心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苏州科姆创企业管理有限公司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吴中区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70" w:lineRule="atLeas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思美特海外研发机构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苏州思美特表面材料科技有限公司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吴中区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70" w:lineRule="atLeas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韩国速通半导体科技有限公司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"javascript:void(0)"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苏州速通半导体科技有限公司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仿宋_GB2312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工业园区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科创委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66DC5947"/>
    <w:rsid w:val="66D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2022-12-06T01:49:00Z</dcterms:created>
  <dc:creator>NTKO</dc:creator>
  <cp:lastModifiedBy>NTKO</cp:lastModifiedBy>
  <dcterms:modified xsi:type="dcterms:W3CDTF">2022-12-06T01:50:09Z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0012FED503AE4ED1AD9712DA123E9A80</vt:lpwstr>
  </property>
</Properties>
</file>