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 w:hAnsi="仿宋" w:eastAsia="仿宋"/>
          <w:color w:val="000000"/>
          <w:sz w:val="32"/>
        </w:rPr>
      </w:pPr>
      <w:r>
        <w:rPr>
          <w:rFonts w:hint="eastAsia" w:ascii="仿宋" w:hAnsi="仿宋" w:eastAsia="仿宋"/>
          <w:color w:val="000000"/>
          <w:sz w:val="32"/>
        </w:rPr>
        <w:t>附件1：</w:t>
      </w:r>
    </w:p>
    <w:p>
      <w:pPr>
        <w:spacing w:after="156" w:afterLines="50" w:line="360" w:lineRule="auto"/>
        <w:jc w:val="center"/>
        <w:rPr>
          <w:rFonts w:hint="eastAsia"/>
          <w:spacing w:val="-6"/>
          <w:sz w:val="44"/>
          <w:szCs w:val="44"/>
        </w:rPr>
      </w:pPr>
      <w:r>
        <w:rPr>
          <w:rFonts w:hint="eastAsia"/>
          <w:spacing w:val="-6"/>
          <w:sz w:val="44"/>
          <w:szCs w:val="44"/>
        </w:rPr>
        <w:t>20</w:t>
      </w:r>
      <w:r>
        <w:rPr>
          <w:spacing w:val="-6"/>
          <w:sz w:val="44"/>
          <w:szCs w:val="44"/>
        </w:rPr>
        <w:t>22</w:t>
      </w:r>
      <w:r>
        <w:rPr>
          <w:rFonts w:hint="eastAsia"/>
          <w:spacing w:val="-6"/>
          <w:sz w:val="44"/>
          <w:szCs w:val="44"/>
        </w:rPr>
        <w:t>年苏州市软科学研究指令性计划拟立项项目名单</w:t>
      </w:r>
    </w:p>
    <w:tbl>
      <w:tblPr>
        <w:tblStyle w:val="3"/>
        <w:tblW w:w="145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163"/>
        <w:gridCol w:w="6095"/>
        <w:gridCol w:w="1701"/>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680" w:type="dxa"/>
            <w:tcBorders>
              <w:bottom w:val="single" w:color="auto" w:sz="4" w:space="0"/>
            </w:tcBorders>
            <w:shd w:val="clear" w:color="000000" w:fill="C0C0C0"/>
            <w:noWrap w:val="0"/>
            <w:vAlign w:val="center"/>
          </w:tcPr>
          <w:p>
            <w:pPr>
              <w:jc w:val="center"/>
              <w:rPr>
                <w:rFonts w:cs="Arial"/>
                <w:b/>
                <w:bCs/>
                <w:color w:val="000000"/>
                <w:sz w:val="20"/>
                <w:szCs w:val="20"/>
              </w:rPr>
            </w:pPr>
            <w:r>
              <w:rPr>
                <w:rFonts w:hint="eastAsia" w:cs="Arial"/>
                <w:b/>
                <w:bCs/>
                <w:color w:val="000000"/>
                <w:sz w:val="20"/>
                <w:szCs w:val="20"/>
              </w:rPr>
              <w:t>序号</w:t>
            </w:r>
          </w:p>
        </w:tc>
        <w:tc>
          <w:tcPr>
            <w:tcW w:w="3163" w:type="dxa"/>
            <w:shd w:val="clear" w:color="000000" w:fill="C0C0C0"/>
            <w:noWrap w:val="0"/>
            <w:vAlign w:val="center"/>
          </w:tcPr>
          <w:p>
            <w:pPr>
              <w:jc w:val="center"/>
              <w:rPr>
                <w:rFonts w:cs="Arial"/>
                <w:b/>
                <w:bCs/>
                <w:color w:val="000000"/>
                <w:sz w:val="20"/>
                <w:szCs w:val="20"/>
              </w:rPr>
            </w:pPr>
            <w:r>
              <w:rPr>
                <w:rFonts w:hint="eastAsia" w:cs="Arial"/>
                <w:b/>
                <w:bCs/>
                <w:color w:val="000000"/>
                <w:sz w:val="20"/>
                <w:szCs w:val="20"/>
              </w:rPr>
              <w:t>单位名称</w:t>
            </w:r>
          </w:p>
        </w:tc>
        <w:tc>
          <w:tcPr>
            <w:tcW w:w="6095" w:type="dxa"/>
            <w:shd w:val="clear" w:color="000000" w:fill="C0C0C0"/>
            <w:noWrap w:val="0"/>
            <w:vAlign w:val="center"/>
          </w:tcPr>
          <w:p>
            <w:pPr>
              <w:jc w:val="center"/>
              <w:rPr>
                <w:rFonts w:ascii="Courier New" w:hAnsi="Courier New" w:cs="Courier New"/>
                <w:b/>
                <w:bCs/>
                <w:color w:val="000000"/>
                <w:sz w:val="20"/>
                <w:szCs w:val="20"/>
              </w:rPr>
            </w:pPr>
            <w:r>
              <w:rPr>
                <w:rFonts w:ascii="Courier New" w:hAnsi="Courier New" w:cs="Courier New"/>
                <w:b/>
                <w:bCs/>
                <w:color w:val="000000"/>
                <w:sz w:val="20"/>
                <w:szCs w:val="20"/>
              </w:rPr>
              <w:t>项目名称</w:t>
            </w:r>
          </w:p>
        </w:tc>
        <w:tc>
          <w:tcPr>
            <w:tcW w:w="1701" w:type="dxa"/>
            <w:shd w:val="clear" w:color="000000" w:fill="C0C0C0"/>
            <w:noWrap w:val="0"/>
            <w:vAlign w:val="center"/>
          </w:tcPr>
          <w:p>
            <w:pPr>
              <w:jc w:val="center"/>
              <w:rPr>
                <w:rFonts w:ascii="Courier New" w:hAnsi="Courier New" w:cs="Courier New"/>
                <w:b/>
                <w:bCs/>
                <w:color w:val="000000"/>
                <w:sz w:val="20"/>
                <w:szCs w:val="20"/>
              </w:rPr>
            </w:pPr>
            <w:r>
              <w:rPr>
                <w:rFonts w:hint="eastAsia" w:ascii="Courier New" w:hAnsi="Courier New" w:cs="Courier New"/>
                <w:b/>
                <w:bCs/>
                <w:color w:val="000000"/>
                <w:sz w:val="20"/>
                <w:szCs w:val="20"/>
              </w:rPr>
              <w:t>项目</w:t>
            </w:r>
            <w:r>
              <w:rPr>
                <w:rFonts w:ascii="Courier New" w:hAnsi="Courier New" w:cs="Courier New"/>
                <w:b/>
                <w:bCs/>
                <w:color w:val="000000"/>
                <w:sz w:val="20"/>
                <w:szCs w:val="20"/>
              </w:rPr>
              <w:t>负责人</w:t>
            </w:r>
          </w:p>
        </w:tc>
        <w:tc>
          <w:tcPr>
            <w:tcW w:w="2921" w:type="dxa"/>
            <w:shd w:val="clear" w:color="000000" w:fill="C0C0C0"/>
            <w:noWrap w:val="0"/>
            <w:vAlign w:val="center"/>
          </w:tcPr>
          <w:p>
            <w:pPr>
              <w:jc w:val="center"/>
              <w:rPr>
                <w:rFonts w:cs="Arial"/>
                <w:b/>
                <w:bCs/>
                <w:color w:val="000000"/>
                <w:sz w:val="20"/>
                <w:szCs w:val="20"/>
              </w:rPr>
            </w:pPr>
            <w:r>
              <w:rPr>
                <w:rFonts w:hint="eastAsia" w:cs="Arial"/>
                <w:b/>
                <w:bCs/>
                <w:color w:val="000000"/>
                <w:sz w:val="20"/>
                <w:szCs w:val="20"/>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w:t>
            </w:r>
          </w:p>
        </w:tc>
        <w:tc>
          <w:tcPr>
            <w:tcW w:w="31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color w:val="000000"/>
                <w:sz w:val="20"/>
                <w:szCs w:val="20"/>
              </w:rPr>
              <w:t>苏州大学</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苏州国际科技人才引用育留服务体系构建研究</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崔子璐</w:t>
            </w:r>
          </w:p>
        </w:tc>
        <w:tc>
          <w:tcPr>
            <w:tcW w:w="292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何德超，张骏，胡玮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color w:val="000000"/>
                <w:sz w:val="20"/>
                <w:szCs w:val="20"/>
              </w:rPr>
              <w:t>苏州大学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高校实验室危化品全流程管理研究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徐伟</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魏永前，姜享旭，厉鹏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院校企协同助推苏州医工结合发展路径研究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葛辰</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刘开强，金雪明，王邺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“创新集群”和“数字经济”互促关系研究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赵扬</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李良智，张茂军，于淼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创新集群视角下苏州装备制造业科技创新发展战略机遇及应对策略研究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郑作龙</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王世文，杨红燕，夏丽娟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促进苏州市科研与产业双向链接的新型研发机构发展研究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李文</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夏海力，夏丽娟，吴天伟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苏州高层次创新创业人才“全周期管理” 服务体系构建及实施路径研究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王玉玫</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陈俊梁，华冬萍，何会涛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企业出题，需求引导创新的创新联合体协同攻关能力提升研究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王舒</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于立刚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激励企业参与基础研究的对策研究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周碧晋</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马振武，郝汀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科技支撑苏州碳达峰碳中和目标实现的路径及对策研究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张晓芳</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侯爱敏，陈德超，柳玉梅颖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 xml:space="preserve">科技支撑苏州碳达峰碳中和目标实现的路径及对策研究   </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杨传明</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傅永华，朱天一，陈欣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苏州科技大学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科研机构危化品使用现状及安全管理研究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邵智娟</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杨洁，程媛媛，郝婧宜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常熟理工学院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苏州构建国际科技人才全周期服务体系研究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王剑华</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庞诚，马军伟，钱敏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常熟理工学院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激励苏州专精特新中小企业参与核心技术攻关对策研究</w:t>
            </w:r>
          </w:p>
        </w:tc>
        <w:tc>
          <w:tcPr>
            <w:tcW w:w="1701" w:type="dxa"/>
            <w:tcBorders>
              <w:top w:val="nil"/>
              <w:left w:val="nil"/>
              <w:bottom w:val="single" w:color="auto" w:sz="4" w:space="0"/>
              <w:right w:val="single" w:color="auto" w:sz="4" w:space="0"/>
            </w:tcBorders>
            <w:shd w:val="clear" w:color="auto" w:fill="auto"/>
            <w:noWrap w:val="0"/>
            <w:vAlign w:val="center"/>
          </w:tcPr>
          <w:p>
            <w:pPr>
              <w:wordWrap w:val="0"/>
              <w:spacing w:line="270" w:lineRule="atLeast"/>
              <w:jc w:val="center"/>
              <w:rPr>
                <w:rFonts w:cs="Courier New"/>
                <w:sz w:val="20"/>
                <w:szCs w:val="20"/>
              </w:rPr>
            </w:pPr>
            <w:r>
              <w:rPr>
                <w:rFonts w:hint="eastAsia" w:cs="Courier New"/>
                <w:sz w:val="20"/>
                <w:szCs w:val="20"/>
              </w:rPr>
              <w:t>王俊斌</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赵昌平，杨帅，黄湘萌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常熟理工学院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苏州科技创新政策量化评价及优化研究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陈明</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柏雪，曹春艳，李文闻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常熟理工学院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苏州协同推进环太湖科技创新圈建设的路径研究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蔡瑞林</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曹旭平，宋君，孙弓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西交利物浦大学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多元化主体视角下创新集群与数字化转型之间相互关系的研究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解立</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宋瑜，卢祥匀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西交利物浦大学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创新集群视角下苏州生物医药产业科技创新发展战略机遇研究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宋瑜</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马飞，白雪，林巧燕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19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西交利物浦大学</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推动苏州开展国际科技合作的路径研究——以西交利物浦大学为例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汪蓉</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陆金金，张晓军，付佳琦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hint="eastAsia" w:cs="Courier New"/>
                <w:color w:val="000000"/>
                <w:sz w:val="20"/>
                <w:szCs w:val="20"/>
              </w:rPr>
              <w:t>苏州城市学院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战略型科学家引进培养路径研究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孙舟天洋</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cs="Courier New"/>
                <w:sz w:val="20"/>
                <w:szCs w:val="20"/>
              </w:rPr>
            </w:pPr>
            <w:r>
              <w:rPr>
                <w:rFonts w:hint="eastAsia" w:cs="Courier New"/>
                <w:sz w:val="20"/>
                <w:szCs w:val="20"/>
              </w:rPr>
              <w:t>李晓峰，胡迪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color w:val="000000"/>
                <w:sz w:val="20"/>
                <w:szCs w:val="20"/>
              </w:rPr>
              <w:t>苏州城市学院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苏州技术要素市场化配置效率测算与水平提升策略研究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陈相芬</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王宗易，于晶，石冬喜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苏州市职业大学（苏州学院（筹））</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苏州生物医药产业创新链和产业链精准对接机制研究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方向阳</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黄小萃，张丽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苏州市职业大学（苏州学院（筹））</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苏州生物医药产业创新联合体组织模式与路径研究——以抗体药领域为例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高杨</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李邦玉，徐小云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苏州市职业大学（苏州学院（筹））</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苏州加快培育壮大创新型领军企业集群研究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何慧</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孟利琴，姜能涛，李英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苏州市职业大学（苏州学院（筹））</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激励企业参与基础研究的对策研究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王敏</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万长东，宋秦中，刘杰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苏州科技大学天平学院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苏州重点产业领域创新链和产业链精准对接机制研究：以装备制造产业为例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傅博</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张林郁，孙建文，孔丽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苏州科技大学天平学院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数字经济时代政府科技管理职能转变路径研究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葛芳玉</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刘迁，徐平平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创新集群与数字经济的互促机理与实证研究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周芳</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王晓征，罗书林，凌彩金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29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创新集群视角下苏州生物医药产业科技创新发展战略机遇研究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苏华</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肖坤梅，邵利群，罗书林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数字经济时代下苏州人工智能产业创新集群建设路径研究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卜树坡</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陈晓磊，邵雯，荣雪琴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苏州重点创新平台协同支撑的模式与机制研究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张书健</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廖文杰，顾菁，李玲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苏州先进材料领域企业牵头组建创新联合体的关键问题及对策研究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陈晶</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柳桃，罗书林，胡姝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苏州构建国际科技人才全周期服务体系研究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欧阳芳</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王亚男，耿欣，许英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共享共创科技创新空间为科技成果转化赋能</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张淑红</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王熙雏，费娜，于霜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创新金融服务模式完善科技型中小企业培育体系研究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盛晓兰</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姚卓顺，昝清军，王金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苏州科技企业全链条式孵化服务体系构建研究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姚卓顺</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盛晓兰，崔亚玲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苏州数字技术应用产业全链条式孵化服务体系构建的路径研究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廖晨竹</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苏华，周芳，欧阳芳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BIM助力苏州市建筑业“双碳”目标实现的对策研究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包茜虹</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郝敬锋，朱晓蕾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39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科技支撑苏州碳达峰碳中和目标实现的路径及对策研究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陈莉莉</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沈霞，盛永华，陈杏莉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苏州工业职业技术学院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创新驱动苏州现代农业发展的新型路径研究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赵春燕</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刘大建，栾咏红，胡 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创新集群视角下苏州集成电路产业科技创新发展战略机遇与对策研究</w:t>
            </w:r>
          </w:p>
        </w:tc>
        <w:tc>
          <w:tcPr>
            <w:tcW w:w="1701" w:type="dxa"/>
            <w:tcBorders>
              <w:top w:val="nil"/>
              <w:left w:val="nil"/>
              <w:bottom w:val="single" w:color="auto" w:sz="4" w:space="0"/>
              <w:right w:val="single" w:color="auto" w:sz="4" w:space="0"/>
            </w:tcBorders>
            <w:shd w:val="clear" w:color="auto" w:fill="auto"/>
            <w:noWrap w:val="0"/>
            <w:vAlign w:val="center"/>
          </w:tcPr>
          <w:p>
            <w:pPr>
              <w:wordWrap w:val="0"/>
              <w:spacing w:line="270" w:lineRule="atLeast"/>
              <w:jc w:val="center"/>
              <w:rPr>
                <w:rFonts w:cs="Courier New"/>
                <w:sz w:val="20"/>
                <w:szCs w:val="20"/>
              </w:rPr>
            </w:pPr>
            <w:r>
              <w:rPr>
                <w:rFonts w:hint="eastAsia" w:cs="Courier New"/>
                <w:sz w:val="20"/>
                <w:szCs w:val="20"/>
              </w:rPr>
              <w:t>司慧娟</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瞿晓理，华晓龙，刘婷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苏州生物医药创新链与产业链精准对接机制研究</w:t>
            </w:r>
          </w:p>
        </w:tc>
        <w:tc>
          <w:tcPr>
            <w:tcW w:w="1701" w:type="dxa"/>
            <w:tcBorders>
              <w:top w:val="nil"/>
              <w:left w:val="nil"/>
              <w:bottom w:val="single" w:color="auto" w:sz="4" w:space="0"/>
              <w:right w:val="single" w:color="auto" w:sz="4" w:space="0"/>
            </w:tcBorders>
            <w:shd w:val="clear" w:color="auto" w:fill="auto"/>
            <w:noWrap w:val="0"/>
            <w:vAlign w:val="center"/>
          </w:tcPr>
          <w:p>
            <w:pPr>
              <w:wordWrap w:val="0"/>
              <w:spacing w:line="270" w:lineRule="atLeast"/>
              <w:jc w:val="center"/>
              <w:rPr>
                <w:rFonts w:cs="Courier New"/>
                <w:sz w:val="20"/>
                <w:szCs w:val="20"/>
              </w:rPr>
            </w:pPr>
            <w:r>
              <w:rPr>
                <w:rFonts w:hint="eastAsia" w:cs="Courier New"/>
                <w:sz w:val="20"/>
                <w:szCs w:val="20"/>
              </w:rPr>
              <w:t>华晓龙</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尹蕾，石冬喜，肖苏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苏州集成电路产业创新链和产业链精准对接机制研究</w:t>
            </w:r>
          </w:p>
        </w:tc>
        <w:tc>
          <w:tcPr>
            <w:tcW w:w="1701" w:type="dxa"/>
            <w:tcBorders>
              <w:top w:val="nil"/>
              <w:left w:val="nil"/>
              <w:bottom w:val="single" w:color="auto" w:sz="4" w:space="0"/>
              <w:right w:val="single" w:color="auto" w:sz="4" w:space="0"/>
            </w:tcBorders>
            <w:shd w:val="clear" w:color="auto" w:fill="auto"/>
            <w:noWrap w:val="0"/>
            <w:vAlign w:val="center"/>
          </w:tcPr>
          <w:p>
            <w:pPr>
              <w:wordWrap w:val="0"/>
              <w:spacing w:line="270" w:lineRule="atLeast"/>
              <w:jc w:val="center"/>
              <w:rPr>
                <w:rFonts w:cs="Courier New"/>
                <w:sz w:val="20"/>
                <w:szCs w:val="20"/>
              </w:rPr>
            </w:pPr>
            <w:r>
              <w:rPr>
                <w:rFonts w:hint="eastAsia" w:cs="Courier New"/>
                <w:sz w:val="20"/>
                <w:szCs w:val="20"/>
              </w:rPr>
              <w:t>程善兰</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汤建彬，王超，张秋芳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苏州建设新型实验室体系打造战略科技力量路径研究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任爽</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 xml:space="preserve">瞿晓理，门剑，孙长清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苏州纳米材料产业创新联合体组织模式与建设路径研究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刘婷</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王凯强，陈洪梅，许应楠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苏州加快培育科技型中小企业集群研究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罗国莲</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瞿晓理，任爽，胡可人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企业参与基础研究的动因分析及激励策略研究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杨思东</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林美顺，杨浩军，丁红英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内驱动因视角下企业基础创新长效激励对策研究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刘曼璐</w:t>
            </w:r>
          </w:p>
        </w:tc>
        <w:tc>
          <w:tcPr>
            <w:tcW w:w="2921" w:type="dxa"/>
            <w:tcBorders>
              <w:top w:val="nil"/>
              <w:left w:val="nil"/>
              <w:bottom w:val="single" w:color="auto" w:sz="4" w:space="0"/>
              <w:right w:val="single" w:color="auto" w:sz="4" w:space="0"/>
            </w:tcBorders>
            <w:shd w:val="clear" w:color="auto" w:fill="auto"/>
            <w:noWrap/>
            <w:vAlign w:val="center"/>
          </w:tcPr>
          <w:p>
            <w:pPr>
              <w:spacing w:line="270" w:lineRule="atLeast"/>
              <w:jc w:val="center"/>
              <w:rPr>
                <w:rFonts w:hint="eastAsia" w:cs="Courier New"/>
                <w:sz w:val="20"/>
                <w:szCs w:val="20"/>
              </w:rPr>
            </w:pPr>
            <w:r>
              <w:rPr>
                <w:rFonts w:hint="eastAsia" w:cs="Courier New"/>
                <w:sz w:val="20"/>
                <w:szCs w:val="20"/>
              </w:rPr>
              <w:t>司慧娟，吴勘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49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苏州科技创新政策评估机制研究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韩红梅</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黄增健，庞馥姗，张祥满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数字技术支撑苏州“双碳”目标实现的路径及对策研究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刘晓静</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张李威，刘文辉，唐凯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苏州经贸职业技术学院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科技支撑苏州碳达峰碳中和目标实现的路径及对策研究--以高新区为例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吴勘</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刘曼璐，王凯强，仪周杰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苏州卫生职业技术学院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苏州科技创新政策评估体系评价与优化研究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陈斌</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赵菁菁，刘轩，唐玉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苏州工业园区服务外包职业学院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ascii="Courier New" w:hAnsi="Courier New" w:cs="Courier New"/>
                <w:b/>
                <w:bCs/>
                <w:color w:val="000000"/>
                <w:sz w:val="22"/>
                <w:szCs w:val="22"/>
              </w:rPr>
            </w:pPr>
            <w:r>
              <w:rPr>
                <w:rFonts w:cs="Courier New"/>
                <w:sz w:val="20"/>
                <w:szCs w:val="20"/>
              </w:rPr>
              <w:t>苏州建设人工智能领域创新联合体的路径研究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商琦</w:t>
            </w:r>
          </w:p>
        </w:tc>
        <w:tc>
          <w:tcPr>
            <w:tcW w:w="2921" w:type="dxa"/>
            <w:tcBorders>
              <w:top w:val="nil"/>
              <w:left w:val="nil"/>
              <w:bottom w:val="single" w:color="auto" w:sz="4" w:space="0"/>
              <w:right w:val="single" w:color="auto" w:sz="4" w:space="0"/>
            </w:tcBorders>
            <w:shd w:val="clear" w:color="auto" w:fill="auto"/>
            <w:noWrap/>
            <w:vAlign w:val="center"/>
          </w:tcPr>
          <w:p>
            <w:pPr>
              <w:wordWrap w:val="0"/>
              <w:spacing w:line="270" w:lineRule="atLeast"/>
              <w:jc w:val="center"/>
              <w:rPr>
                <w:rFonts w:hint="eastAsia" w:cs="Courier New"/>
                <w:sz w:val="20"/>
                <w:szCs w:val="20"/>
              </w:rPr>
            </w:pPr>
            <w:r>
              <w:rPr>
                <w:rFonts w:hint="eastAsia" w:cs="Courier New"/>
                <w:sz w:val="20"/>
                <w:szCs w:val="20"/>
              </w:rPr>
              <w:t>沈涵飞，董明华，杜梓平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浙江大学苏州工业技术研究院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新型研发机构赋能区域产业创新集群发展路径研究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cs="Courier New"/>
                <w:sz w:val="20"/>
                <w:szCs w:val="20"/>
              </w:rPr>
              <w:t>叶青青</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刘治国，何翊丹，张璐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苏州大学附属第一医院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研究型医院实验室危化品管理情况的调查研究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张光波</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陆周琳，殷群，吴霜杰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56</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苏州大学附属儿童医院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生物医药方向科研机构危化品使用及安全管理研究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毛晨梅</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金慧臻，杜娆，邹亚茹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57</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苏州市独墅湖医院（苏州大学附属独墅湖医院）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苏州生物医药产业创新联合体的组织模式和路径研究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cs="Courier New"/>
                <w:sz w:val="20"/>
                <w:szCs w:val="20"/>
              </w:rPr>
              <w:t>傅强</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江淼，吕蕾，周亚峰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58</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苏州大学科技园有限公司</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全链条式孵化服务体系构建研究——以苏州大学科技创业孵化载体服务体系建设为例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王凯</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田天，沈铭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59</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常熟市生产力促进中心</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创新驱动现代农业发展的新型路径研究——以常熟市农业社会化服务建设为例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瞿晓燕</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钱程，冒宇鑫，邵玉萍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60</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苏州石湖智库</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苏州培育高端知识产权服务机构的政策研究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牛士华</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方立刚，姚珅，李文丽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61</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苏州石湖智库</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数字技术赋能苏州农业产业融合发展的路径与对策研究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顾伟</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戴昕，李杨，李易安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62</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苏州市农村干部学院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sz w:val="20"/>
                <w:szCs w:val="20"/>
              </w:rPr>
            </w:pPr>
            <w:r>
              <w:rPr>
                <w:rFonts w:hint="eastAsia" w:cs="Courier New"/>
                <w:sz w:val="20"/>
                <w:szCs w:val="20"/>
              </w:rPr>
              <w:t>绿色科技支撑苏州农业碳达峰碳中和目标实现的路径及对策研究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sz w:val="20"/>
                <w:szCs w:val="20"/>
              </w:rPr>
            </w:pPr>
            <w:r>
              <w:rPr>
                <w:rFonts w:hint="eastAsia" w:cs="Courier New"/>
                <w:sz w:val="20"/>
                <w:szCs w:val="20"/>
              </w:rPr>
              <w:t>何蓓蓓</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沈明星，张亚鑫，周百灵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63</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苏州市农村干部学院</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hint="eastAsia" w:cs="Courier New"/>
                <w:color w:val="000000"/>
                <w:sz w:val="20"/>
                <w:szCs w:val="20"/>
              </w:rPr>
              <w:t>创新驱动苏州现代农业发展的新型路径研究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hint="eastAsia" w:cs="Courier New"/>
                <w:color w:val="000000"/>
                <w:sz w:val="20"/>
                <w:szCs w:val="20"/>
              </w:rPr>
              <w:t>朱明轩</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卞月峰，朱洁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64</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太仓市生产力促进中心</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创新县域金融服务模式完善科技型中小企业信贷融资等创新策略与培育体系研究——疫情下，以太仓市为例</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魏利斌</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周晓萍，丁安琪，程嵩颖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cs="Courier New"/>
                <w:color w:val="000000"/>
                <w:sz w:val="20"/>
                <w:szCs w:val="20"/>
              </w:rPr>
            </w:pPr>
            <w:r>
              <w:rPr>
                <w:rFonts w:cs="Courier New"/>
                <w:color w:val="000000"/>
                <w:sz w:val="20"/>
                <w:szCs w:val="20"/>
              </w:rPr>
              <w:t>65</w:t>
            </w:r>
          </w:p>
        </w:tc>
        <w:tc>
          <w:tcPr>
            <w:tcW w:w="3163"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西交科创发展（苏州）有限公司</w:t>
            </w:r>
          </w:p>
        </w:tc>
        <w:tc>
          <w:tcPr>
            <w:tcW w:w="6095"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全链条式孵化服务体系构建研究</w:t>
            </w:r>
          </w:p>
        </w:tc>
        <w:tc>
          <w:tcPr>
            <w:tcW w:w="1701" w:type="dxa"/>
            <w:tcBorders>
              <w:top w:val="nil"/>
              <w:left w:val="nil"/>
              <w:bottom w:val="single" w:color="auto" w:sz="4" w:space="0"/>
              <w:right w:val="single" w:color="auto" w:sz="4" w:space="0"/>
            </w:tcBorders>
            <w:shd w:val="clear" w:color="auto" w:fill="auto"/>
            <w:noWrap w:val="0"/>
            <w:vAlign w:val="center"/>
          </w:tcPr>
          <w:p>
            <w:pPr>
              <w:jc w:val="center"/>
              <w:rPr>
                <w:rFonts w:hint="eastAsia" w:cs="Courier New"/>
                <w:color w:val="000000"/>
                <w:sz w:val="20"/>
                <w:szCs w:val="20"/>
              </w:rPr>
            </w:pPr>
            <w:r>
              <w:rPr>
                <w:rFonts w:cs="Courier New"/>
                <w:color w:val="000000"/>
                <w:sz w:val="20"/>
                <w:szCs w:val="20"/>
              </w:rPr>
              <w:t>陈思慧</w:t>
            </w:r>
          </w:p>
        </w:tc>
        <w:tc>
          <w:tcPr>
            <w:tcW w:w="2921" w:type="dxa"/>
            <w:tcBorders>
              <w:top w:val="nil"/>
              <w:left w:val="nil"/>
              <w:bottom w:val="single" w:color="auto" w:sz="4" w:space="0"/>
              <w:right w:val="single" w:color="auto" w:sz="4" w:space="0"/>
            </w:tcBorders>
            <w:shd w:val="clear" w:color="auto" w:fill="auto"/>
            <w:noWrap/>
            <w:vAlign w:val="center"/>
          </w:tcPr>
          <w:p>
            <w:pPr>
              <w:jc w:val="center"/>
              <w:rPr>
                <w:rFonts w:hint="eastAsia" w:cs="Courier New"/>
                <w:sz w:val="20"/>
                <w:szCs w:val="20"/>
              </w:rPr>
            </w:pPr>
            <w:r>
              <w:rPr>
                <w:rFonts w:hint="eastAsia" w:cs="Courier New"/>
                <w:sz w:val="20"/>
                <w:szCs w:val="20"/>
              </w:rPr>
              <w:t>陈柏龙，朱福全</w:t>
            </w:r>
          </w:p>
        </w:tc>
      </w:tr>
    </w:tbl>
    <w:p>
      <w:pPr>
        <w:rPr>
          <w:rFonts w:hint="eastAsia" w:ascii="仿宋_GB2312" w:eastAsia="仿宋_GB2312"/>
          <w:color w:val="000000"/>
          <w:sz w:val="32"/>
          <w:szCs w:val="32"/>
        </w:rPr>
      </w:pPr>
    </w:p>
    <w:p>
      <w:bookmarkStart w:id="0" w:name="_GoBack"/>
      <w:bookmarkEnd w:id="0"/>
    </w:p>
    <w:sectPr>
      <w:footerReference r:id="rId3" w:type="default"/>
      <w:pgSz w:w="16838" w:h="11906" w:orient="landscape"/>
      <w:pgMar w:top="851" w:right="1247" w:bottom="62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3F9612C4"/>
    <w:rsid w:val="3F96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2022-11-23T06:13:00Z</dcterms:created>
  <dc:creator>NTKO</dc:creator>
  <cp:lastModifiedBy>NTKO</cp:lastModifiedBy>
  <dcterms:modified xsi:type="dcterms:W3CDTF">2022-11-23T06:19:39Z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E39E2DA92675437CAEF23C58AD783A1B</vt:lpwstr>
  </property>
</Properties>
</file>