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Courier New"/>
          <w:color w:val="000000"/>
          <w:sz w:val="32"/>
          <w:szCs w:val="20"/>
        </w:rPr>
      </w:pPr>
      <w:r>
        <w:rPr>
          <w:rFonts w:hint="eastAsia" w:ascii="仿宋" w:hAnsi="仿宋" w:eastAsia="仿宋" w:cs="Courier New"/>
          <w:color w:val="000000"/>
          <w:sz w:val="32"/>
          <w:szCs w:val="20"/>
        </w:rPr>
        <w:t>附件2：</w:t>
      </w:r>
    </w:p>
    <w:p>
      <w:pPr>
        <w:spacing w:after="156" w:afterLines="50" w:line="360" w:lineRule="auto"/>
        <w:jc w:val="center"/>
        <w:rPr>
          <w:spacing w:val="-6"/>
          <w:sz w:val="44"/>
          <w:szCs w:val="44"/>
        </w:rPr>
      </w:pPr>
      <w:r>
        <w:rPr>
          <w:rFonts w:hint="eastAsia"/>
          <w:spacing w:val="-6"/>
          <w:sz w:val="44"/>
          <w:szCs w:val="44"/>
        </w:rPr>
        <w:t>20</w:t>
      </w:r>
      <w:r>
        <w:rPr>
          <w:spacing w:val="-6"/>
          <w:sz w:val="44"/>
          <w:szCs w:val="44"/>
        </w:rPr>
        <w:t>22</w:t>
      </w:r>
      <w:r>
        <w:rPr>
          <w:rFonts w:hint="eastAsia"/>
          <w:spacing w:val="-6"/>
          <w:sz w:val="44"/>
          <w:szCs w:val="44"/>
        </w:rPr>
        <w:t>年苏州市软科学研究指导性计划拟立项项目名单</w:t>
      </w:r>
    </w:p>
    <w:p/>
    <w:tbl>
      <w:tblPr>
        <w:tblStyle w:val="3"/>
        <w:tblW w:w="14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163"/>
        <w:gridCol w:w="6662"/>
        <w:gridCol w:w="1295"/>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680" w:type="dxa"/>
            <w:tcBorders>
              <w:bottom w:val="single" w:color="auto" w:sz="4" w:space="0"/>
            </w:tcBorders>
            <w:shd w:val="clear" w:color="000000" w:fill="C0C0C0"/>
            <w:noWrap w:val="0"/>
            <w:vAlign w:val="center"/>
          </w:tcPr>
          <w:p>
            <w:pPr>
              <w:jc w:val="center"/>
              <w:rPr>
                <w:rFonts w:cs="Arial"/>
                <w:b/>
                <w:bCs/>
                <w:color w:val="000000"/>
                <w:sz w:val="20"/>
                <w:szCs w:val="20"/>
              </w:rPr>
            </w:pPr>
            <w:bookmarkStart w:id="0" w:name="RANGE!A1:E39"/>
            <w:r>
              <w:rPr>
                <w:rFonts w:hint="eastAsia" w:cs="Arial"/>
                <w:b/>
                <w:bCs/>
                <w:color w:val="000000"/>
                <w:sz w:val="20"/>
                <w:szCs w:val="20"/>
              </w:rPr>
              <w:t>序号</w:t>
            </w:r>
            <w:bookmarkEnd w:id="0"/>
          </w:p>
        </w:tc>
        <w:tc>
          <w:tcPr>
            <w:tcW w:w="3163" w:type="dxa"/>
            <w:shd w:val="clear" w:color="000000" w:fill="C0C0C0"/>
            <w:noWrap w:val="0"/>
            <w:vAlign w:val="center"/>
          </w:tcPr>
          <w:p>
            <w:pPr>
              <w:jc w:val="center"/>
              <w:rPr>
                <w:rFonts w:cs="Arial"/>
                <w:b/>
                <w:bCs/>
                <w:color w:val="000000"/>
                <w:sz w:val="20"/>
                <w:szCs w:val="20"/>
              </w:rPr>
            </w:pPr>
            <w:r>
              <w:rPr>
                <w:rFonts w:hint="eastAsia" w:cs="Arial"/>
                <w:b/>
                <w:bCs/>
                <w:color w:val="000000"/>
                <w:sz w:val="20"/>
                <w:szCs w:val="20"/>
              </w:rPr>
              <w:t>单位名称</w:t>
            </w:r>
          </w:p>
        </w:tc>
        <w:tc>
          <w:tcPr>
            <w:tcW w:w="6662" w:type="dxa"/>
            <w:shd w:val="clear" w:color="000000" w:fill="C0C0C0"/>
            <w:noWrap w:val="0"/>
            <w:vAlign w:val="center"/>
          </w:tcPr>
          <w:p>
            <w:pPr>
              <w:jc w:val="center"/>
              <w:rPr>
                <w:rFonts w:ascii="Courier New" w:hAnsi="Courier New" w:cs="Courier New"/>
                <w:b/>
                <w:bCs/>
                <w:color w:val="000000"/>
                <w:sz w:val="20"/>
                <w:szCs w:val="20"/>
              </w:rPr>
            </w:pPr>
            <w:r>
              <w:rPr>
                <w:rFonts w:ascii="Courier New" w:hAnsi="Courier New" w:cs="Courier New"/>
                <w:b/>
                <w:bCs/>
                <w:color w:val="000000"/>
                <w:sz w:val="20"/>
                <w:szCs w:val="20"/>
              </w:rPr>
              <w:t>项目名称</w:t>
            </w:r>
          </w:p>
        </w:tc>
        <w:tc>
          <w:tcPr>
            <w:tcW w:w="1295" w:type="dxa"/>
            <w:shd w:val="clear" w:color="000000" w:fill="C0C0C0"/>
            <w:noWrap w:val="0"/>
            <w:vAlign w:val="center"/>
          </w:tcPr>
          <w:p>
            <w:pPr>
              <w:jc w:val="center"/>
              <w:rPr>
                <w:rFonts w:ascii="Courier New" w:hAnsi="Courier New" w:cs="Courier New"/>
                <w:b/>
                <w:bCs/>
                <w:color w:val="000000"/>
                <w:sz w:val="20"/>
                <w:szCs w:val="20"/>
              </w:rPr>
            </w:pPr>
            <w:r>
              <w:rPr>
                <w:rFonts w:hint="eastAsia" w:ascii="Courier New" w:hAnsi="Courier New" w:cs="Courier New"/>
                <w:b/>
                <w:bCs/>
                <w:color w:val="000000"/>
                <w:sz w:val="20"/>
                <w:szCs w:val="20"/>
              </w:rPr>
              <w:t>项目</w:t>
            </w:r>
            <w:r>
              <w:rPr>
                <w:rFonts w:ascii="Courier New" w:hAnsi="Courier New" w:cs="Courier New"/>
                <w:b/>
                <w:bCs/>
                <w:color w:val="000000"/>
                <w:sz w:val="20"/>
                <w:szCs w:val="20"/>
              </w:rPr>
              <w:t>负责人</w:t>
            </w:r>
          </w:p>
        </w:tc>
        <w:tc>
          <w:tcPr>
            <w:tcW w:w="2760" w:type="dxa"/>
            <w:shd w:val="clear" w:color="000000" w:fill="C0C0C0"/>
            <w:noWrap w:val="0"/>
            <w:vAlign w:val="center"/>
          </w:tcPr>
          <w:p>
            <w:pPr>
              <w:jc w:val="center"/>
              <w:rPr>
                <w:rFonts w:cs="Arial"/>
                <w:b/>
                <w:bCs/>
                <w:color w:val="000000"/>
                <w:sz w:val="20"/>
                <w:szCs w:val="20"/>
              </w:rPr>
            </w:pPr>
            <w:r>
              <w:rPr>
                <w:rFonts w:hint="eastAsia" w:cs="Arial"/>
                <w:b/>
                <w:bCs/>
                <w:color w:val="000000"/>
                <w:sz w:val="20"/>
                <w:szCs w:val="20"/>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苏州大学</w:t>
            </w:r>
          </w:p>
        </w:tc>
        <w:tc>
          <w:tcPr>
            <w:tcW w:w="6662"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促进科研与产业双向链接的高校新型研发机构发展研究——基于勘察设计行业的实践探索</w:t>
            </w:r>
          </w:p>
        </w:tc>
        <w:tc>
          <w:tcPr>
            <w:tcW w:w="129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张靓</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吴国栋，钱晶晶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新基建和数智化视角下苏州政府支持驱动企业基础研究发展的对策研究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林周周</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李善良，尹轶帅，杨静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苏州开展国际科技合作的路径研究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周中胜</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李卓，周胡迪，原智超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苏州市制造业数字化赋能、价值链攀升与创新互动研究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李雪冬</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詹威，杨红燕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苏州重点产业领域创新链和产业链精准对接机制研究——以电子信息产业为例</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史嵘</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赵银，祁杰，戴瑛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面向苏州制造业企业基础研究的数字创新赋能机制与路径研究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胡苏敏</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夏海力，孙大明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创新金融服务模式完善科技型中小企业的成效与提升对策研究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刘峻峰</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于倩雯，裴梓婷，柴过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苏州参与长三角一体化碳达峰碳中和目标实现的路径与对策研究——基于协同减排视角</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刘宇舒</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罗超，王振宇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常熟理工学院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科技创新支撑苏州工业企业率先实现“双碳”目标的路径及对策研究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刘晓瑞</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陈玉玉，沈向东，张海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苏州城市学院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碳中和目标下苏州坚持生态优先绿色发展路径</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徐越</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翁卿，袁建新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苏州市职业大学（苏州学院（筹））</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后疫情时代苏州打造数智化韧性产业链的对策研究——以装备制造业为例</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沈馨怡</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孙学文，李文丽，姜能涛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苏州市职业大学（苏州学院（筹））</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创新链和产业链精准对接机制研究——以装备制造业为例</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孙春华</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牛士华，左斌，李华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江苏科技大学苏州理工学院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提升技术要素市场化配置水平的借鉴研究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张运华</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姚永龙，张莹，陈宁宁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创新集群视角下苏州高端装备制造领域科技创新发展战略机遇研究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吴少华</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石皋莲, 耿哲, 季业益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创新集群视角下苏州智能装备领域科技创新发展战略机遇研究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密海英</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陈园园，芮文艳，顾华强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苏州引进战略型科学家的政策路径研究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李颖华</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王小翠，肖坤梅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创新集群视角下激励企业参与基础研究的对策研究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吴冬燕</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罗楠，王莉莉，吴振英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苏州科技创新政策实施效果模糊综合评价研究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宋冬萍</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王英，崔秋丽，徐月兰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建筑节能与绿色建筑创新发展支撑苏州碳达峰碳中和目标实现的路径及对策研究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罗楠</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吴冬燕，吴振英，陈丽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创新驱动现代农业发展的新型路径研究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伊雯雯</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罗颖，王喜，黄金晶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创新集群视角下苏州材料基因工程领域“产学研”现状与发展机遇研究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赵宇</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方武，李林燕，廖宇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数字经济时代下苏州推动新型研发机构高质量发展对策研究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周萍</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刘东，陈霁玥，邵书怀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苏州构建科技人才全周期服务体系路径研究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许魁</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刘东，凌守兴，查科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培育科技领军企业引领苏州创新集群发展的对策研究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孙利</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张志忠，徐鲭，李正伟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数字经济下地方政府科技管理职能创新与转变对策研究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杭伟明</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张喆，蒋敬东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苏州协同推进环太湖科技创新圈建设路径研究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陶然</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李云，朱松节，孙转荣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苏州吸引专业科技服务机构的政策研究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韦雅楠</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国家，吴雷，王丽丽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苏州科技企业“全生态链式”孵化服务体系构建研究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王忠宝</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张宏，黄泳，郭剑衡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苏州碳达峰碳中和的科技应用场景分析及实施路径研究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陈家闯</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彭一刚，张梅燕，林美顺</w:t>
            </w:r>
            <w:r>
              <w:rPr>
                <w:rFonts w:cs="Courier New"/>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碳达峰碳中和背景下苏州光伏产业发展路径研究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曹天天</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张俊，赵兵，夏剑雨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苏州经贸职业技术学院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数字技术创新驱动苏州农业现代化发展的路径研究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王丽丽</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郭菲，陈蕾，夏剑雨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苏州农业职业技术学院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创新驱动现代农业发展的新型路径研究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郭泉</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何蓓蓓，洪俊，殷志扬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苏州电子信息产业领域创新链和产业链精准对接机制研究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周祥</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栾伟峰，朱利军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激励企业参与基础研究的对策研究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王寿斌</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江育波，王文婷，颜柯洁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苏州工业园区服务外包职业学院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“创新集群”和“数字经济”协同互促发展研究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李鹏举</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朱辉，周律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苏州工业园区服务外包职业学院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苏州协同推进生物医药产业创新集群路径研究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潘超</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乔桂明，孙建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苏州高博软件技术职业学院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苏州协同推进环太湖科技创新圈建设路径研究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陶德胜</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张骥，胡微，侯宇晨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苏州信息职业技术学院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中小企业技术创新能力提升：基于政产学研用协同视角</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李益娟</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沈爱凤，徐友武，许燕虹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苏州信息职业技术学院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创新金融服务对科技型中小企业融资的对策研究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楚晓玉</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姚杰，房朔杨，邬娜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苏州工业园区蒙纳士科学技术研究院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全球化背景下科技支撑苏州碳达峰碳中和目标实现的路径及对策研究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郁舒</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陈玉婧，沈子喻，李之梦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苏州卫生职业技术学院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集群视角下苏州生物医药科技创新发展的对策研究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辛歆</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陈颢，刘淑萍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东南大学苏州研究院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苏州开展国际科技合作的多维新模态路径研究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吴闻宇</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董方舟，李嬙，朱建雄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东南大学苏州研究院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科技支撑苏州碳达峰碳中和目标实现的路径及对策研究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徐盈之</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李先宁，董碧滢，李玥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苏州大学附属第一医院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全面质量管理视域下高校附属医院危化品安全管理研究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葛国曙</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熊威，殷群，陆燕梅月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苏州大学附属第二医院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基于研究型医院的医工协同创新苏州发展路径研究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徐博</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钱志远，叶传禹，张弘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苏州市立医院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苏州生物医药产业创新链和医疗机构临床试验转化链精准对接机制研究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周蓦</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王亚南，张婷婷，迟文烁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南京大学（苏州）高新技术研究院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聚焦苏州新一代信息技术产业创新人才协同培育上的探索与研究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薛维维</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陈静，施宏兵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苏州市知识产权保护中心</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苏州MEMS产业知识产权联盟的组织模式和运行机制研究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贲荣</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冯海翔，徐敏，张雅涵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苏州高铁新城文化产业发展有限公司</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苏州市全链条式科技创新创业孵化服务体系的构建与研究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查大东</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王翔宇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苏州工业园区企业发展服务中心</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新经济形势下科技企业数字化孵化服务体系探索</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许春</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沈志刚，姚飞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江苏先进无机材料研究院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科研机构危化品管理体系探索与研究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王齐</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赵伟，吴浩亮，蒋增辉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苏州石湖智库</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基于制度逻辑转换的苏州加快培育壮大创新型领军企业集群研究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秦天程</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朱向华，李宝多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民革常熟市基层委员会</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科技支撑苏州碳达峰碳中和目标实现的路径及对策研究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杨帅</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杨刚，朱奭，费情怡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苏州热工研究院有限公司</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基于“双碳”目标的苏州绿色低碳再制造关键技术创新及其产业高质量发展路径与策略研究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鲁立</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陈国星，杨佳，朱平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苏州市质量和标准化院</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苏州印染行业实现碳达峰碳中和的路径及对策研究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汤峥</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沈俊杰，李彦涛，陶阳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苏州中科凯迪科技发展有限公司</w:t>
            </w:r>
          </w:p>
        </w:tc>
        <w:tc>
          <w:tcPr>
            <w:tcW w:w="6662"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关于战略科学家的引进培养路径研究</w:t>
            </w:r>
          </w:p>
        </w:tc>
        <w:tc>
          <w:tcPr>
            <w:tcW w:w="12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侯凯</w:t>
            </w:r>
          </w:p>
        </w:tc>
        <w:tc>
          <w:tcPr>
            <w:tcW w:w="2760"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韩涤非，邹莹，戴温荻</w:t>
            </w:r>
          </w:p>
        </w:tc>
      </w:tr>
    </w:tbl>
    <w:p>
      <w:pPr>
        <w:rPr>
          <w:rFonts w:hint="eastAsia" w:ascii="Courier New" w:hAnsi="Courier New" w:cs="Courier New"/>
          <w:sz w:val="20"/>
          <w:szCs w:val="20"/>
        </w:rPr>
      </w:pPr>
    </w:p>
    <w:p/>
    <w:p>
      <w:bookmarkStart w:id="1" w:name="_GoBack"/>
      <w:bookmarkEnd w:id="1"/>
    </w:p>
    <w:sectPr>
      <w:footerReference r:id="rId3" w:type="default"/>
      <w:pgSz w:w="16838" w:h="11906" w:orient="landscape"/>
      <w:pgMar w:top="851" w:right="1247" w:bottom="62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54865925"/>
    <w:rsid w:val="5486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2022-11-23T06:16:00Z</dcterms:created>
  <dc:creator>NTKO</dc:creator>
  <cp:lastModifiedBy>NTKO</cp:lastModifiedBy>
  <dcterms:modified xsi:type="dcterms:W3CDTF">2022-11-23T06:19:56Z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EF164B5497B148D9A7E95FD96FE7A955</vt:lpwstr>
  </property>
</Properties>
</file>