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32" w:rsidRPr="009B2032" w:rsidRDefault="009B2032" w:rsidP="009B2032">
      <w:pPr>
        <w:widowControl/>
        <w:spacing w:line="600" w:lineRule="atLeast"/>
        <w:rPr>
          <w:rFonts w:ascii="等线" w:eastAsia="等线" w:hAnsi="宋体" w:cs="宋体"/>
          <w:color w:val="525252"/>
          <w:kern w:val="0"/>
          <w:szCs w:val="21"/>
        </w:rPr>
      </w:pPr>
      <w:r w:rsidRPr="009B2032">
        <w:rPr>
          <w:rFonts w:ascii="黑体" w:eastAsia="黑体" w:hAnsi="黑体" w:cs="宋体" w:hint="eastAsia"/>
          <w:color w:val="525252"/>
          <w:kern w:val="0"/>
          <w:sz w:val="28"/>
          <w:szCs w:val="28"/>
        </w:rPr>
        <w:t>附件1：</w:t>
      </w:r>
    </w:p>
    <w:p w:rsidR="009B2032" w:rsidRPr="009B2032" w:rsidRDefault="009B2032" w:rsidP="009B2032">
      <w:pPr>
        <w:widowControl/>
        <w:spacing w:line="600" w:lineRule="atLeast"/>
        <w:ind w:firstLine="640"/>
        <w:jc w:val="center"/>
        <w:rPr>
          <w:rFonts w:ascii="等线" w:eastAsia="等线" w:hAnsi="宋体" w:cs="宋体" w:hint="eastAsia"/>
          <w:color w:val="525252"/>
          <w:kern w:val="0"/>
          <w:szCs w:val="21"/>
        </w:rPr>
      </w:pPr>
      <w:r w:rsidRPr="009B2032">
        <w:rPr>
          <w:rFonts w:ascii="方正小标宋简体" w:eastAsia="方正小标宋简体" w:hAnsi="宋体" w:cs="宋体" w:hint="eastAsia"/>
          <w:color w:val="525252"/>
          <w:kern w:val="0"/>
          <w:sz w:val="32"/>
          <w:szCs w:val="32"/>
        </w:rPr>
        <w:t>2022年度常熟市科技攻关“揭榜挂帅”项目拟立项名单</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仿宋" w:eastAsia="仿宋" w:hAnsi="仿宋" w:cs="宋体" w:hint="eastAsia"/>
          <w:color w:val="525252"/>
          <w:kern w:val="0"/>
          <w:sz w:val="32"/>
          <w:szCs w:val="32"/>
        </w:rPr>
        <w:t>2022年度常熟市科技攻关“揭榜挂帅”项目围绕汽车核心零部件、声学、先进材料、智能装备、印染高质量等产业创新集群主攻方向，征集重大研发需求，面向全社会邀约优质创新团队以</w:t>
      </w:r>
      <w:r w:rsidRPr="009B2032">
        <w:rPr>
          <w:rFonts w:ascii="Times New Roman" w:eastAsia="等线" w:hAnsi="Times New Roman" w:cs="Times New Roman"/>
          <w:color w:val="525252"/>
          <w:kern w:val="0"/>
          <w:sz w:val="32"/>
          <w:szCs w:val="32"/>
        </w:rPr>
        <w:t> </w:t>
      </w:r>
      <w:r w:rsidRPr="009B2032">
        <w:rPr>
          <w:rFonts w:ascii="Times New Roman" w:eastAsia="等线" w:hAnsi="Times New Roman" w:cs="Times New Roman"/>
          <w:color w:val="525252"/>
          <w:kern w:val="0"/>
          <w:sz w:val="32"/>
          <w:szCs w:val="32"/>
        </w:rPr>
        <w:t>“</w:t>
      </w:r>
      <w:r w:rsidRPr="009B2032">
        <w:rPr>
          <w:rFonts w:ascii="仿宋" w:eastAsia="仿宋" w:hAnsi="仿宋" w:cs="宋体" w:hint="eastAsia"/>
          <w:color w:val="525252"/>
          <w:kern w:val="0"/>
          <w:sz w:val="32"/>
          <w:szCs w:val="32"/>
        </w:rPr>
        <w:t>揭榜</w:t>
      </w:r>
      <w:r w:rsidRPr="009B2032">
        <w:rPr>
          <w:rFonts w:ascii="Times New Roman" w:eastAsia="等线" w:hAnsi="Times New Roman" w:cs="Times New Roman"/>
          <w:color w:val="525252"/>
          <w:kern w:val="0"/>
          <w:sz w:val="32"/>
          <w:szCs w:val="32"/>
        </w:rPr>
        <w:t>”</w:t>
      </w:r>
      <w:r w:rsidRPr="009B2032">
        <w:rPr>
          <w:rFonts w:ascii="仿宋" w:eastAsia="仿宋" w:hAnsi="仿宋" w:cs="宋体" w:hint="eastAsia"/>
          <w:color w:val="525252"/>
          <w:kern w:val="0"/>
          <w:sz w:val="32"/>
          <w:szCs w:val="32"/>
        </w:rPr>
        <w:t>的方式联合攻克 “卡脖子”技术难题。</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仿宋" w:eastAsia="仿宋" w:hAnsi="仿宋" w:cs="宋体" w:hint="eastAsia"/>
          <w:color w:val="525252"/>
          <w:kern w:val="0"/>
          <w:sz w:val="32"/>
          <w:szCs w:val="32"/>
        </w:rPr>
        <w:t> </w:t>
      </w:r>
    </w:p>
    <w:tbl>
      <w:tblPr>
        <w:tblW w:w="7708" w:type="dxa"/>
        <w:tblInd w:w="904" w:type="dxa"/>
        <w:tblCellMar>
          <w:left w:w="0" w:type="dxa"/>
          <w:right w:w="0" w:type="dxa"/>
        </w:tblCellMar>
        <w:tblLook w:val="04A0"/>
      </w:tblPr>
      <w:tblGrid>
        <w:gridCol w:w="809"/>
        <w:gridCol w:w="2930"/>
        <w:gridCol w:w="2331"/>
        <w:gridCol w:w="1638"/>
      </w:tblGrid>
      <w:tr w:rsidR="009B2032" w:rsidRPr="009B2032" w:rsidTr="009B2032">
        <w:trPr>
          <w:trHeight w:val="780"/>
        </w:trPr>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序号</w:t>
            </w:r>
          </w:p>
        </w:tc>
        <w:tc>
          <w:tcPr>
            <w:tcW w:w="2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项目名称</w:t>
            </w:r>
          </w:p>
        </w:tc>
        <w:tc>
          <w:tcPr>
            <w:tcW w:w="2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申报单位</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归口管理部门</w:t>
            </w:r>
          </w:p>
        </w:tc>
      </w:tr>
      <w:tr w:rsidR="009B2032" w:rsidRPr="009B2032" w:rsidTr="009B2032">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1</w:t>
            </w:r>
          </w:p>
        </w:tc>
        <w:tc>
          <w:tcPr>
            <w:tcW w:w="2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燃料电池发动机在环多电联调测试系统</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苏州英特模汽车科技有限公司</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经开区</w:t>
            </w:r>
          </w:p>
        </w:tc>
      </w:tr>
      <w:tr w:rsidR="009B2032" w:rsidRPr="009B2032" w:rsidTr="009B2032">
        <w:trPr>
          <w:trHeight w:val="678"/>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2</w:t>
            </w:r>
          </w:p>
        </w:tc>
        <w:tc>
          <w:tcPr>
            <w:tcW w:w="2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柔软增韧型聚乳酸（PLA）树脂及纤维的研发</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苏州金泉新材料股份有限公司</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支塘镇</w:t>
            </w:r>
          </w:p>
        </w:tc>
      </w:tr>
      <w:tr w:rsidR="009B2032" w:rsidRPr="009B2032" w:rsidTr="009B2032">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3</w:t>
            </w:r>
          </w:p>
        </w:tc>
        <w:tc>
          <w:tcPr>
            <w:tcW w:w="2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能耗管控优化及智能验布关键技术研发</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江苏金辰针纺织有限公司</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高新区</w:t>
            </w:r>
          </w:p>
        </w:tc>
      </w:tr>
      <w:tr w:rsidR="009B2032" w:rsidRPr="009B2032" w:rsidTr="009B2032">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4</w:t>
            </w:r>
          </w:p>
        </w:tc>
        <w:tc>
          <w:tcPr>
            <w:tcW w:w="2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碳纤维及点阵超材料在智能座舱中座椅关键零部件的应用及技术研发项目</w:t>
            </w:r>
          </w:p>
        </w:tc>
        <w:tc>
          <w:tcPr>
            <w:tcW w:w="23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常熟常春汽车零部件有限公司</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虞山高新区</w:t>
            </w:r>
          </w:p>
        </w:tc>
      </w:tr>
    </w:tbl>
    <w:p w:rsidR="009B2032" w:rsidRPr="009B2032" w:rsidRDefault="009B2032" w:rsidP="009B2032">
      <w:pPr>
        <w:widowControl/>
        <w:rPr>
          <w:rFonts w:ascii="等线" w:eastAsia="等线" w:hAnsi="宋体" w:cs="宋体" w:hint="eastAsia"/>
          <w:color w:val="525252"/>
          <w:kern w:val="0"/>
          <w:szCs w:val="21"/>
        </w:rPr>
      </w:pPr>
      <w:r w:rsidRPr="009B2032">
        <w:rPr>
          <w:rFonts w:ascii="宋体" w:eastAsia="宋体" w:hAnsi="宋体" w:cs="宋体" w:hint="eastAsia"/>
          <w:color w:val="525252"/>
          <w:kern w:val="0"/>
          <w:szCs w:val="21"/>
        </w:rPr>
        <w:t> </w:t>
      </w:r>
    </w:p>
    <w:p w:rsidR="009B2032" w:rsidRPr="009B2032" w:rsidRDefault="009B2032" w:rsidP="009B2032">
      <w:pPr>
        <w:widowControl/>
        <w:jc w:val="left"/>
        <w:rPr>
          <w:rFonts w:ascii="宋体" w:eastAsia="宋体" w:hAnsi="宋体" w:cs="宋体" w:hint="eastAsia"/>
          <w:kern w:val="0"/>
          <w:sz w:val="24"/>
          <w:szCs w:val="24"/>
        </w:rPr>
      </w:pPr>
      <w:r w:rsidRPr="009B2032">
        <w:rPr>
          <w:rFonts w:ascii="宋体" w:eastAsia="宋体" w:hAnsi="宋体" w:cs="宋体" w:hint="eastAsia"/>
          <w:color w:val="525252"/>
          <w:kern w:val="0"/>
          <w:szCs w:val="21"/>
        </w:rPr>
        <w:br w:type="textWrapping" w:clear="all"/>
      </w:r>
    </w:p>
    <w:p w:rsidR="009B2032" w:rsidRPr="009B2032" w:rsidRDefault="009B2032" w:rsidP="009B2032">
      <w:pPr>
        <w:widowControl/>
        <w:spacing w:line="600" w:lineRule="atLeast"/>
        <w:rPr>
          <w:rFonts w:ascii="等线" w:eastAsia="等线" w:hAnsi="宋体" w:cs="宋体"/>
          <w:color w:val="525252"/>
          <w:kern w:val="0"/>
          <w:szCs w:val="21"/>
        </w:rPr>
      </w:pPr>
      <w:r w:rsidRPr="009B2032">
        <w:rPr>
          <w:rFonts w:ascii="黑体" w:eastAsia="黑体" w:hAnsi="黑体" w:cs="宋体" w:hint="eastAsia"/>
          <w:color w:val="525252"/>
          <w:kern w:val="0"/>
          <w:sz w:val="28"/>
          <w:szCs w:val="28"/>
        </w:rPr>
        <w:t>附件2：</w:t>
      </w:r>
    </w:p>
    <w:p w:rsidR="009B2032" w:rsidRPr="009B2032" w:rsidRDefault="009B2032" w:rsidP="009B2032">
      <w:pPr>
        <w:widowControl/>
        <w:spacing w:line="600" w:lineRule="atLeast"/>
        <w:ind w:firstLine="640"/>
        <w:jc w:val="center"/>
        <w:rPr>
          <w:rFonts w:ascii="等线" w:eastAsia="等线" w:hAnsi="宋体" w:cs="宋体" w:hint="eastAsia"/>
          <w:color w:val="525252"/>
          <w:kern w:val="0"/>
          <w:szCs w:val="21"/>
        </w:rPr>
      </w:pPr>
      <w:r w:rsidRPr="009B2032">
        <w:rPr>
          <w:rFonts w:ascii="方正小标宋简体" w:eastAsia="方正小标宋简体" w:hAnsi="宋体" w:cs="宋体" w:hint="eastAsia"/>
          <w:color w:val="525252"/>
          <w:kern w:val="0"/>
          <w:sz w:val="32"/>
          <w:szCs w:val="32"/>
        </w:rPr>
        <w:t>2022年度常熟市科技攻关“碳达峰碳中和”重点专项</w:t>
      </w:r>
    </w:p>
    <w:p w:rsidR="009B2032" w:rsidRPr="009B2032" w:rsidRDefault="009B2032" w:rsidP="009B2032">
      <w:pPr>
        <w:widowControl/>
        <w:spacing w:line="600" w:lineRule="atLeast"/>
        <w:ind w:firstLine="640"/>
        <w:jc w:val="center"/>
        <w:rPr>
          <w:rFonts w:ascii="等线" w:eastAsia="等线" w:hAnsi="宋体" w:cs="宋体" w:hint="eastAsia"/>
          <w:color w:val="525252"/>
          <w:kern w:val="0"/>
          <w:szCs w:val="21"/>
        </w:rPr>
      </w:pPr>
      <w:r w:rsidRPr="009B2032">
        <w:rPr>
          <w:rFonts w:ascii="方正小标宋简体" w:eastAsia="方正小标宋简体" w:hAnsi="宋体" w:cs="宋体" w:hint="eastAsia"/>
          <w:color w:val="525252"/>
          <w:kern w:val="0"/>
          <w:sz w:val="32"/>
          <w:szCs w:val="32"/>
        </w:rPr>
        <w:t>拟立项名单</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仿宋" w:eastAsia="仿宋" w:hAnsi="仿宋" w:cs="宋体" w:hint="eastAsia"/>
          <w:color w:val="525252"/>
          <w:kern w:val="0"/>
          <w:sz w:val="32"/>
          <w:szCs w:val="32"/>
        </w:rPr>
        <w:t>2022年度常熟市科技攻关“碳达峰碳中和”重点专项支持对“碳达峰碳中和”具有较强带动性的前瞻技术和支撑高碳排放产业节能降耗所需的零碳低碳关键核心技术，促进经济社会绿色低碳转型。</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仿宋" w:eastAsia="仿宋" w:hAnsi="仿宋" w:cs="宋体" w:hint="eastAsia"/>
          <w:color w:val="525252"/>
          <w:kern w:val="0"/>
          <w:sz w:val="32"/>
          <w:szCs w:val="32"/>
        </w:rPr>
        <w:lastRenderedPageBreak/>
        <w:t> </w:t>
      </w:r>
    </w:p>
    <w:tbl>
      <w:tblPr>
        <w:tblpPr w:leftFromText="180" w:rightFromText="180" w:vertAnchor="text"/>
        <w:tblW w:w="7172" w:type="dxa"/>
        <w:tblCellMar>
          <w:left w:w="0" w:type="dxa"/>
          <w:right w:w="0" w:type="dxa"/>
        </w:tblCellMar>
        <w:tblLook w:val="04A0"/>
      </w:tblPr>
      <w:tblGrid>
        <w:gridCol w:w="678"/>
        <w:gridCol w:w="3124"/>
        <w:gridCol w:w="1843"/>
        <w:gridCol w:w="1527"/>
      </w:tblGrid>
      <w:tr w:rsidR="009B2032" w:rsidRPr="009B2032" w:rsidTr="009B2032">
        <w:trPr>
          <w:trHeight w:val="605"/>
        </w:trPr>
        <w:tc>
          <w:tcPr>
            <w:tcW w:w="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序号</w:t>
            </w:r>
          </w:p>
        </w:tc>
        <w:tc>
          <w:tcPr>
            <w:tcW w:w="3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ind w:left="202" w:right="141" w:firstLine="42"/>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项目名称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ind w:left="141" w:right="145"/>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申报单位</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b/>
                <w:bCs/>
                <w:color w:val="525252"/>
                <w:kern w:val="0"/>
                <w:szCs w:val="21"/>
              </w:rPr>
              <w:t>归口管理部门</w:t>
            </w:r>
          </w:p>
        </w:tc>
      </w:tr>
      <w:tr w:rsidR="009B2032" w:rsidRPr="009B2032" w:rsidTr="009B2032">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1</w:t>
            </w:r>
          </w:p>
        </w:tc>
        <w:tc>
          <w:tcPr>
            <w:tcW w:w="3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燃料电池气体扩散层用碳纤维纸的研发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因达孚先进材料（苏州）有限公司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尚湖镇</w:t>
            </w:r>
          </w:p>
        </w:tc>
      </w:tr>
      <w:tr w:rsidR="009B2032" w:rsidRPr="009B2032" w:rsidTr="009B2032">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2</w:t>
            </w:r>
          </w:p>
        </w:tc>
        <w:tc>
          <w:tcPr>
            <w:tcW w:w="3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海上风电深水高压输电线路埋设装备的研发与产业化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亨通海洋工程有限公司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ind w:firstLine="420"/>
              <w:rPr>
                <w:rFonts w:ascii="等线" w:eastAsia="等线" w:hAnsi="宋体" w:cs="宋体"/>
                <w:color w:val="525252"/>
                <w:kern w:val="0"/>
                <w:szCs w:val="21"/>
              </w:rPr>
            </w:pPr>
            <w:r w:rsidRPr="009B2032">
              <w:rPr>
                <w:rFonts w:ascii="宋体" w:eastAsia="宋体" w:hAnsi="宋体" w:cs="宋体" w:hint="eastAsia"/>
                <w:color w:val="525252"/>
                <w:kern w:val="0"/>
                <w:szCs w:val="21"/>
              </w:rPr>
              <w:t>经开区</w:t>
            </w:r>
          </w:p>
        </w:tc>
      </w:tr>
      <w:tr w:rsidR="009B2032" w:rsidRPr="009B2032" w:rsidTr="009B2032">
        <w:trPr>
          <w:trHeight w:val="841"/>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3</w:t>
            </w:r>
          </w:p>
        </w:tc>
        <w:tc>
          <w:tcPr>
            <w:tcW w:w="3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高效低成本光伏建筑一体化 (BIPV)组件专用自动化生产线</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苏州宏瑞达新能源装备有限公司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高新区</w:t>
            </w:r>
          </w:p>
        </w:tc>
      </w:tr>
      <w:tr w:rsidR="009B2032" w:rsidRPr="009B2032" w:rsidTr="009B2032">
        <w:trPr>
          <w:trHeight w:val="761"/>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4</w:t>
            </w:r>
          </w:p>
        </w:tc>
        <w:tc>
          <w:tcPr>
            <w:tcW w:w="3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用于工业废气二氧化碳捕集的新型高性能材料研发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苏州贝捷环保设备有限公司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高新区</w:t>
            </w:r>
          </w:p>
        </w:tc>
      </w:tr>
      <w:tr w:rsidR="009B2032" w:rsidRPr="009B2032" w:rsidTr="009B2032">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5</w:t>
            </w:r>
          </w:p>
        </w:tc>
        <w:tc>
          <w:tcPr>
            <w:tcW w:w="3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bottom"/>
              <w:rPr>
                <w:rFonts w:ascii="等线" w:eastAsia="等线" w:hAnsi="宋体" w:cs="宋体"/>
                <w:color w:val="525252"/>
                <w:kern w:val="0"/>
                <w:szCs w:val="21"/>
              </w:rPr>
            </w:pPr>
            <w:r w:rsidRPr="009B2032">
              <w:rPr>
                <w:rFonts w:ascii="宋体" w:eastAsia="宋体" w:hAnsi="宋体" w:cs="宋体" w:hint="eastAsia"/>
                <w:color w:val="525252"/>
                <w:kern w:val="0"/>
                <w:szCs w:val="21"/>
              </w:rPr>
              <w:t>海底电缆故障预防及快速抢修技术研究</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jc w:val="center"/>
              <w:textAlignment w:val="center"/>
              <w:rPr>
                <w:rFonts w:ascii="等线" w:eastAsia="等线" w:hAnsi="宋体" w:cs="宋体"/>
                <w:color w:val="525252"/>
                <w:kern w:val="0"/>
                <w:szCs w:val="21"/>
              </w:rPr>
            </w:pPr>
            <w:r w:rsidRPr="009B2032">
              <w:rPr>
                <w:rFonts w:ascii="宋体" w:eastAsia="宋体" w:hAnsi="宋体" w:cs="宋体" w:hint="eastAsia"/>
                <w:color w:val="525252"/>
                <w:kern w:val="0"/>
                <w:szCs w:val="21"/>
              </w:rPr>
              <w:t>江苏亨通高压海缆有限公司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color w:val="525252"/>
                <w:kern w:val="0"/>
                <w:szCs w:val="21"/>
              </w:rPr>
            </w:pPr>
            <w:r w:rsidRPr="009B2032">
              <w:rPr>
                <w:rFonts w:ascii="宋体" w:eastAsia="宋体" w:hAnsi="宋体" w:cs="宋体" w:hint="eastAsia"/>
                <w:color w:val="525252"/>
                <w:kern w:val="0"/>
                <w:szCs w:val="21"/>
              </w:rPr>
              <w:t>经开区</w:t>
            </w:r>
          </w:p>
        </w:tc>
      </w:tr>
    </w:tbl>
    <w:p w:rsidR="009B2032" w:rsidRPr="009B2032" w:rsidRDefault="009B2032" w:rsidP="009B2032">
      <w:pPr>
        <w:widowControl/>
        <w:rPr>
          <w:rFonts w:ascii="等线" w:eastAsia="等线" w:hAnsi="宋体" w:cs="宋体" w:hint="eastAsia"/>
          <w:color w:val="525252"/>
          <w:kern w:val="0"/>
          <w:szCs w:val="21"/>
        </w:rPr>
      </w:pPr>
      <w:r w:rsidRPr="009B2032">
        <w:rPr>
          <w:rFonts w:ascii="宋体" w:eastAsia="宋体" w:hAnsi="宋体" w:cs="宋体" w:hint="eastAsia"/>
          <w:color w:val="525252"/>
          <w:kern w:val="0"/>
          <w:szCs w:val="21"/>
        </w:rPr>
        <w:t> </w:t>
      </w:r>
    </w:p>
    <w:p w:rsidR="009B2032" w:rsidRPr="009B2032" w:rsidRDefault="009B2032" w:rsidP="009B2032">
      <w:pPr>
        <w:widowControl/>
        <w:rPr>
          <w:rFonts w:ascii="等线" w:eastAsia="等线" w:hAnsi="宋体" w:cs="宋体" w:hint="eastAsia"/>
          <w:color w:val="525252"/>
          <w:kern w:val="0"/>
          <w:szCs w:val="21"/>
        </w:rPr>
      </w:pPr>
      <w:r w:rsidRPr="009B2032">
        <w:rPr>
          <w:rFonts w:ascii="宋体" w:eastAsia="宋体" w:hAnsi="宋体" w:cs="宋体" w:hint="eastAsia"/>
          <w:color w:val="525252"/>
          <w:kern w:val="0"/>
          <w:szCs w:val="21"/>
        </w:rPr>
        <w:t> </w:t>
      </w:r>
    </w:p>
    <w:p w:rsidR="009B2032" w:rsidRPr="009B2032" w:rsidRDefault="009B2032" w:rsidP="009B2032">
      <w:pPr>
        <w:widowControl/>
        <w:jc w:val="left"/>
        <w:rPr>
          <w:rFonts w:ascii="宋体" w:eastAsia="宋体" w:hAnsi="宋体" w:cs="宋体" w:hint="eastAsia"/>
          <w:kern w:val="0"/>
          <w:sz w:val="24"/>
          <w:szCs w:val="24"/>
        </w:rPr>
      </w:pPr>
      <w:r w:rsidRPr="009B2032">
        <w:rPr>
          <w:rFonts w:ascii="等线" w:eastAsia="等线" w:hAnsi="宋体" w:cs="宋体" w:hint="eastAsia"/>
          <w:color w:val="525252"/>
          <w:kern w:val="0"/>
          <w:szCs w:val="21"/>
        </w:rPr>
        <w:br w:type="textWrapping" w:clear="all"/>
      </w:r>
    </w:p>
    <w:p w:rsidR="009B2032" w:rsidRPr="009B2032" w:rsidRDefault="009B2032" w:rsidP="009B2032">
      <w:pPr>
        <w:widowControl/>
        <w:spacing w:line="600" w:lineRule="atLeast"/>
        <w:rPr>
          <w:rFonts w:ascii="等线" w:eastAsia="等线" w:hAnsi="宋体" w:cs="宋体"/>
          <w:color w:val="525252"/>
          <w:kern w:val="0"/>
          <w:szCs w:val="21"/>
        </w:rPr>
      </w:pPr>
      <w:r w:rsidRPr="009B2032">
        <w:rPr>
          <w:rFonts w:ascii="黑体" w:eastAsia="黑体" w:hAnsi="黑体" w:cs="宋体" w:hint="eastAsia"/>
          <w:color w:val="525252"/>
          <w:kern w:val="0"/>
          <w:sz w:val="28"/>
          <w:szCs w:val="28"/>
        </w:rPr>
        <w:t>附件3：</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方正小标宋简体" w:eastAsia="方正小标宋简体" w:hAnsi="宋体" w:cs="宋体" w:hint="eastAsia"/>
          <w:color w:val="525252"/>
          <w:kern w:val="0"/>
          <w:sz w:val="32"/>
          <w:szCs w:val="32"/>
        </w:rPr>
        <w:t>2022年度常熟市科技发展计划（工业）项目拟立项名单</w:t>
      </w:r>
    </w:p>
    <w:p w:rsidR="009B2032" w:rsidRPr="009B2032" w:rsidRDefault="009B2032" w:rsidP="009B2032">
      <w:pPr>
        <w:widowControl/>
        <w:spacing w:line="600" w:lineRule="atLeast"/>
        <w:ind w:firstLine="640"/>
        <w:rPr>
          <w:rFonts w:ascii="等线" w:eastAsia="等线" w:hAnsi="宋体" w:cs="宋体" w:hint="eastAsia"/>
          <w:color w:val="525252"/>
          <w:kern w:val="0"/>
          <w:szCs w:val="21"/>
        </w:rPr>
      </w:pPr>
      <w:r w:rsidRPr="009B2032">
        <w:rPr>
          <w:rFonts w:ascii="仿宋" w:eastAsia="仿宋" w:hAnsi="仿宋" w:cs="宋体" w:hint="eastAsia"/>
          <w:color w:val="525252"/>
          <w:kern w:val="0"/>
          <w:sz w:val="32"/>
          <w:szCs w:val="32"/>
        </w:rPr>
        <w:t>2022年度常熟市科技发展计划(工业)项目围绕生物医药、航空航天、数字经济、新材料等我市重点布局的领域，瞄准产业关键节点，支持企业开展前瞻性技术研发和关键核心技术攻关，推动建设高水平产业集群。</w:t>
      </w:r>
    </w:p>
    <w:tbl>
      <w:tblPr>
        <w:tblW w:w="7507" w:type="dxa"/>
        <w:jc w:val="center"/>
        <w:tblCellMar>
          <w:left w:w="0" w:type="dxa"/>
          <w:right w:w="0" w:type="dxa"/>
        </w:tblCellMar>
        <w:tblLook w:val="04A0"/>
      </w:tblPr>
      <w:tblGrid>
        <w:gridCol w:w="790"/>
        <w:gridCol w:w="3036"/>
        <w:gridCol w:w="1981"/>
        <w:gridCol w:w="1700"/>
      </w:tblGrid>
      <w:tr w:rsidR="009B2032" w:rsidRPr="009B2032" w:rsidTr="009B2032">
        <w:trPr>
          <w:trHeight w:val="825"/>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400" w:lineRule="atLeast"/>
              <w:jc w:val="center"/>
              <w:rPr>
                <w:rFonts w:ascii="等线" w:eastAsia="等线" w:hAnsi="宋体" w:cs="宋体"/>
                <w:kern w:val="0"/>
                <w:szCs w:val="21"/>
              </w:rPr>
            </w:pPr>
            <w:r w:rsidRPr="009B2032">
              <w:rPr>
                <w:rFonts w:ascii="宋体" w:eastAsia="宋体" w:hAnsi="宋体" w:cs="宋体" w:hint="eastAsia"/>
                <w:b/>
                <w:bCs/>
                <w:kern w:val="0"/>
                <w:szCs w:val="21"/>
              </w:rPr>
              <w:t>序号</w:t>
            </w:r>
          </w:p>
        </w:tc>
        <w:tc>
          <w:tcPr>
            <w:tcW w:w="3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400" w:lineRule="atLeast"/>
              <w:jc w:val="center"/>
              <w:rPr>
                <w:rFonts w:ascii="等线" w:eastAsia="等线" w:hAnsi="宋体" w:cs="宋体"/>
                <w:kern w:val="0"/>
                <w:szCs w:val="21"/>
              </w:rPr>
            </w:pPr>
            <w:r w:rsidRPr="009B2032">
              <w:rPr>
                <w:rFonts w:ascii="宋体" w:eastAsia="宋体" w:hAnsi="宋体" w:cs="宋体" w:hint="eastAsia"/>
                <w:b/>
                <w:bCs/>
                <w:kern w:val="0"/>
                <w:szCs w:val="21"/>
              </w:rPr>
              <w:t>项目名称</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400" w:lineRule="atLeast"/>
              <w:jc w:val="center"/>
              <w:rPr>
                <w:rFonts w:ascii="等线" w:eastAsia="等线" w:hAnsi="宋体" w:cs="宋体"/>
                <w:kern w:val="0"/>
                <w:szCs w:val="21"/>
              </w:rPr>
            </w:pPr>
            <w:r w:rsidRPr="009B2032">
              <w:rPr>
                <w:rFonts w:ascii="宋体" w:eastAsia="宋体" w:hAnsi="宋体" w:cs="宋体" w:hint="eastAsia"/>
                <w:b/>
                <w:bCs/>
                <w:kern w:val="0"/>
                <w:szCs w:val="21"/>
              </w:rPr>
              <w:t>申报单位</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400" w:lineRule="atLeast"/>
              <w:jc w:val="center"/>
              <w:rPr>
                <w:rFonts w:ascii="等线" w:eastAsia="等线" w:hAnsi="宋体" w:cs="宋体"/>
                <w:kern w:val="0"/>
                <w:szCs w:val="21"/>
              </w:rPr>
            </w:pPr>
            <w:r w:rsidRPr="009B2032">
              <w:rPr>
                <w:rFonts w:ascii="宋体" w:eastAsia="宋体" w:hAnsi="宋体" w:cs="宋体" w:hint="eastAsia"/>
                <w:b/>
                <w:bCs/>
                <w:kern w:val="0"/>
                <w:szCs w:val="21"/>
              </w:rPr>
              <w:t>归口管理部门</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1</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高置信AI计算平台关键技术研究与应用</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江苏航天龙梦信息技术有限公司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琴川街道</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2</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全生物降解3D打印复合材料的研发及产业化</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苏州聚复高分子材料有限公司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经开区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3</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半导体划片机-ARP9200全自动切割分选一体机的研发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江苏京创先进电子科技有限公司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经开区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4</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晶体硅线切割用多功能植物基界面活性材料制备技术研发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常熟耐素生物材料科技有限公司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海虞镇</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5</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基于多级微纳结构热补偿效应的熔融金属飞溅防护面料制备与应用研究</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常熟市宝沣特种纤维有限公司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梅李镇</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6</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高密度软硬结合板HDI盲埋孔</w:t>
            </w:r>
            <w:r w:rsidRPr="009B2032">
              <w:rPr>
                <w:rFonts w:ascii="宋体" w:eastAsia="宋体" w:hAnsi="宋体" w:cs="宋体" w:hint="eastAsia"/>
                <w:kern w:val="0"/>
                <w:szCs w:val="21"/>
              </w:rPr>
              <w:lastRenderedPageBreak/>
              <w:t>技术的研发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lastRenderedPageBreak/>
              <w:t>常熟东南相互电子</w:t>
            </w:r>
            <w:r w:rsidRPr="009B2032">
              <w:rPr>
                <w:rFonts w:ascii="宋体" w:eastAsia="宋体" w:hAnsi="宋体" w:cs="宋体" w:hint="eastAsia"/>
                <w:kern w:val="0"/>
                <w:szCs w:val="21"/>
              </w:rPr>
              <w:lastRenderedPageBreak/>
              <w:t>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lastRenderedPageBreak/>
              <w:t>高新区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lastRenderedPageBreak/>
              <w:t>7</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高纯石墨烯纳米粉体关键材料制备技术的研发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苏州鼎烯聚材纳米科技有限公司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kern w:val="0"/>
                <w:szCs w:val="21"/>
              </w:rPr>
              <w:t>经开区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8</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汽车电线用耐高温耐长期热老化辐照交联阻燃聚烯烃电缆料</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常熟市中联光电新材料有限责任公司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高新区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9</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新型钠离子电池电解液添加剂的工艺开发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苏州祺添新材料有限公司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海虞镇</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10</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智能网联汽车高速数据采集设备研发</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常熟昆仑智能科技有限公司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高新区</w:t>
            </w:r>
          </w:p>
        </w:tc>
      </w:tr>
      <w:tr w:rsidR="009B2032" w:rsidRPr="009B2032" w:rsidTr="009B2032">
        <w:trPr>
          <w:trHeight w:val="567"/>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11</w:t>
            </w:r>
          </w:p>
        </w:tc>
        <w:tc>
          <w:tcPr>
            <w:tcW w:w="3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新型医用弹力无纺布的技术研发与产业化</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苏州艾美医疗用品有限公司</w:t>
            </w: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032" w:rsidRPr="009B2032" w:rsidRDefault="009B2032" w:rsidP="009B2032">
            <w:pPr>
              <w:widowControl/>
              <w:spacing w:line="240" w:lineRule="atLeast"/>
              <w:jc w:val="center"/>
              <w:rPr>
                <w:rFonts w:ascii="等线" w:eastAsia="等线" w:hAnsi="宋体" w:cs="宋体"/>
                <w:kern w:val="0"/>
                <w:szCs w:val="21"/>
              </w:rPr>
            </w:pPr>
            <w:r w:rsidRPr="009B2032">
              <w:rPr>
                <w:rFonts w:ascii="宋体" w:eastAsia="宋体" w:hAnsi="宋体" w:cs="宋体" w:hint="eastAsia"/>
                <w:color w:val="000000"/>
                <w:kern w:val="0"/>
                <w:szCs w:val="21"/>
              </w:rPr>
              <w:t>支塘镇</w:t>
            </w:r>
          </w:p>
        </w:tc>
      </w:tr>
    </w:tbl>
    <w:p w:rsidR="00B93835" w:rsidRDefault="00B93835"/>
    <w:sectPr w:rsidR="00B93835" w:rsidSect="00B938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032"/>
    <w:rsid w:val="009B2032"/>
    <w:rsid w:val="00B93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0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04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2022-10-17T07:34:00Z</dcterms:created>
  <dcterms:modified xsi:type="dcterms:W3CDTF">2022-10-17T07:35:00Z</dcterms:modified>
</cp:coreProperties>
</file>