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2022年苏州市</w:t>
      </w:r>
      <w:r>
        <w:rPr>
          <w:rFonts w:hint="eastAsia" w:ascii="Times New Roman" w:hAnsi="Times New Roman" w:cs="Times New Roman"/>
          <w:b/>
          <w:sz w:val="44"/>
          <w:szCs w:val="32"/>
        </w:rPr>
        <w:t>国际</w:t>
      </w:r>
      <w:r>
        <w:rPr>
          <w:rFonts w:ascii="Times New Roman" w:hAnsi="Times New Roman" w:cs="Times New Roman"/>
          <w:b/>
          <w:sz w:val="44"/>
          <w:szCs w:val="32"/>
        </w:rPr>
        <w:t>研发机构新建项目</w:t>
      </w:r>
    </w:p>
    <w:p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受理名单</w:t>
      </w:r>
    </w:p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77"/>
        <w:gridCol w:w="2777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晶方光电国际研发机构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苏州晶方光电科技有限公司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工业园区科技创新委员会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541D241F"/>
    <w:rsid w:val="541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2022-08-17T07:34:00Z</dcterms:created>
  <dc:creator>NTKO</dc:creator>
  <cp:lastModifiedBy>NTKO</cp:lastModifiedBy>
  <dcterms:modified xsi:type="dcterms:W3CDTF">2022-08-17T07:34:27Z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81A168ABC06945C79377410825DA4461</vt:lpwstr>
  </property>
</Properties>
</file>