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BF" w:rsidRPr="00F314B0" w:rsidRDefault="001D67BF" w:rsidP="00B55756">
      <w:pPr>
        <w:rPr>
          <w:rFonts w:ascii="Times New Roman" w:eastAsia="方正小标宋_GBK" w:cs="Times New Roman"/>
          <w:sz w:val="44"/>
          <w:szCs w:val="44"/>
        </w:rPr>
      </w:pPr>
    </w:p>
    <w:p w:rsidR="001B22C9" w:rsidRPr="00F314B0" w:rsidRDefault="002E1A19" w:rsidP="002E1A19">
      <w:pPr>
        <w:ind w:right="1600"/>
        <w:jc w:val="both"/>
        <w:rPr>
          <w:rFonts w:ascii="Times New Roman" w:eastAsia="方正黑体_GBK" w:cs="Times New Roman"/>
        </w:rPr>
      </w:pPr>
      <w:bookmarkStart w:id="0" w:name="_GoBack"/>
      <w:bookmarkEnd w:id="0"/>
      <w:r w:rsidRPr="00F314B0">
        <w:rPr>
          <w:rFonts w:ascii="Times New Roman" w:eastAsia="方正黑体_GBK" w:cs="Times New Roman"/>
        </w:rPr>
        <w:t>附件</w:t>
      </w:r>
    </w:p>
    <w:p w:rsidR="002E1A19" w:rsidRPr="00F314B0" w:rsidRDefault="00300035" w:rsidP="002E1A19">
      <w:pPr>
        <w:rPr>
          <w:rFonts w:ascii="Times New Roman" w:eastAsia="方正小标宋_GBK" w:cs="Times New Roman"/>
          <w:sz w:val="40"/>
          <w:szCs w:val="32"/>
        </w:rPr>
      </w:pPr>
      <w:r>
        <w:rPr>
          <w:rFonts w:ascii="Times New Roman" w:eastAsia="方正小标宋_GBK" w:cs="Times New Roman"/>
          <w:sz w:val="40"/>
          <w:szCs w:val="32"/>
        </w:rPr>
        <w:t>我省</w:t>
      </w:r>
      <w:r w:rsidR="002E1A19" w:rsidRPr="00F314B0">
        <w:rPr>
          <w:rFonts w:ascii="Times New Roman" w:eastAsia="方正小标宋_GBK" w:cs="Times New Roman"/>
          <w:sz w:val="40"/>
          <w:szCs w:val="32"/>
        </w:rPr>
        <w:t>各行业已列入规范条件企业名单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630"/>
        <w:gridCol w:w="5812"/>
      </w:tblGrid>
      <w:tr w:rsidR="002E1A19" w:rsidRPr="00F314B0" w:rsidTr="00F314B0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bCs/>
                <w:szCs w:val="32"/>
              </w:rPr>
            </w:pPr>
            <w:r w:rsidRPr="00F314B0">
              <w:rPr>
                <w:rFonts w:ascii="Times New Roman" w:cs="Times New Roman"/>
                <w:bCs/>
                <w:szCs w:val="32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bCs/>
                <w:szCs w:val="32"/>
              </w:rPr>
            </w:pPr>
            <w:r w:rsidRPr="00F314B0">
              <w:rPr>
                <w:rFonts w:ascii="Times New Roman" w:cs="Times New Roman"/>
                <w:bCs/>
                <w:szCs w:val="32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bCs/>
                <w:szCs w:val="32"/>
              </w:rPr>
            </w:pPr>
            <w:r w:rsidRPr="00F314B0">
              <w:rPr>
                <w:rFonts w:ascii="Times New Roman" w:cs="Times New Roman"/>
                <w:bCs/>
                <w:szCs w:val="32"/>
              </w:rPr>
              <w:t>单位名称</w:t>
            </w:r>
          </w:p>
        </w:tc>
      </w:tr>
      <w:tr w:rsidR="002E1A19" w:rsidRPr="00F314B0" w:rsidTr="00F314B0">
        <w:trPr>
          <w:jc w:val="center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eastAsia="方正黑体_GBK" w:cs="Times New Roman"/>
                <w:sz w:val="36"/>
                <w:szCs w:val="32"/>
              </w:rPr>
            </w:pPr>
            <w:r w:rsidRPr="00F314B0">
              <w:rPr>
                <w:rFonts w:ascii="Times New Roman" w:eastAsia="方正黑体_GBK" w:cs="Times New Roman"/>
                <w:sz w:val="36"/>
                <w:szCs w:val="32"/>
              </w:rPr>
              <w:t>废钢铁加工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南京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南京宏伟资源综合利用有限公司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江阴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市宇联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物资再生利用有限公司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江阴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市夏港长江拆船厂</w:t>
            </w:r>
            <w:proofErr w:type="gramEnd"/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江阴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澄东炉料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无锡合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盛城市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矿产有限公司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江阴市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海江废金属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加工有限公司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无锡新三洲再生资源有限公司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徐州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徐州佳禾再生资源有限公司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徐州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沛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县长胜物资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贸易有限公司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徐州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徐州市中环再生资源有限公司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常熟市聚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沙城市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矿产资源综合利用公司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苏州日益升实业有限公司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张家港沙钢废钢加工供应有限公司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张家港华仁再生资源有限公司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江苏辰龙再生资源股份有限公司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张家港市永源再生资源有限公司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lastRenderedPageBreak/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张家港宝浦钢材加工有限公司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太仓</w:t>
            </w:r>
            <w:proofErr w:type="gramStart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金钢</w:t>
            </w:r>
            <w:proofErr w:type="gramEnd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重机轧辊有限公司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昆山</w:t>
            </w:r>
            <w:proofErr w:type="gramStart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一昕</w:t>
            </w:r>
            <w:proofErr w:type="gramEnd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江苏兴华再生资源有限公司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江苏和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瑞升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金属资源有限公司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常州中再钢铁炉料有限公司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常州市从江再生资源利用有限公司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常州同正再生资源有限公司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常州通源再生资源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仟可宏晟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炉料有限公司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常州富邦恒冠再生物资有限公司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常州正华再生资源有限公司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常州智雄环保科技有限公司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溧阳市万邦金属制品有限公司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江苏易月隆环保科技有限公司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扬州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江苏福江炉料加工有限公司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扬州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扬州源胜达物资回收有限公司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连云港中再钢铁炉料有限公司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连云港赣榆华信废旧物资回收有限公司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东海县华宏再生资源有限公司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灌南圣瑞再生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物资回收有限公司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lastRenderedPageBreak/>
              <w:t>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连云港市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镔钰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连云港科创废旧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金属回收有限公司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连云港恩铭再生资源有限公司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中再生盐城资源开发有限公司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盐城市锦田物资有限公司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盐城市新田物资有限公司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东台市宏达金属废品回收有限公司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盐城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东台市和田物资有限公司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淮安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中再生盱眙资源开发有限公司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淮安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江苏联航工贸有限公司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镇江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镇江市泰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鑫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旧物资回收有限公司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镇江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spacing w:line="580" w:lineRule="exact"/>
              <w:jc w:val="left"/>
              <w:textAlignment w:val="center"/>
              <w:rPr>
                <w:rFonts w:ascii="Times New Roman" w:eastAsia="仿宋_GB2312" w:cs="Times New Roman"/>
                <w:color w:val="000000"/>
                <w:szCs w:val="32"/>
              </w:rPr>
            </w:pPr>
            <w:proofErr w:type="gramStart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江苏宝梁再生资源</w:t>
            </w:r>
            <w:proofErr w:type="gramEnd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镇江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spacing w:line="580" w:lineRule="exact"/>
              <w:jc w:val="left"/>
              <w:textAlignment w:val="center"/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江苏</w:t>
            </w:r>
            <w:proofErr w:type="gramStart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鑫</w:t>
            </w:r>
            <w:proofErr w:type="gramEnd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龙再生资源有限公司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泰州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靖江市新民拆船有限公司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泰州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江苏汇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鑫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金属材料有限公司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泰州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江苏申源金属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泰州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欧</w:t>
            </w:r>
            <w:proofErr w:type="gramStart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冶链金</w:t>
            </w:r>
            <w:proofErr w:type="gramEnd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（靖江）再生资源有限公司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泰州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江苏汇聚金属资源有限公司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泰州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江苏明</w:t>
            </w:r>
            <w:proofErr w:type="gramStart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璐</w:t>
            </w:r>
            <w:proofErr w:type="gramEnd"/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  <w:lang w:bidi="ar"/>
              </w:rPr>
              <w:t>金属资源有限公司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宿迁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宿迁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市翔兆再生资源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宿迁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江苏福跃科技有限公司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lastRenderedPageBreak/>
              <w:t>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宿迁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 w:themeColor="text1"/>
                <w:kern w:val="0"/>
                <w:szCs w:val="32"/>
              </w:rPr>
              <w:t>江苏福联钢铁资源有限公司</w:t>
            </w:r>
          </w:p>
        </w:tc>
      </w:tr>
      <w:tr w:rsidR="002E1A19" w:rsidRPr="00F314B0" w:rsidTr="00F314B0">
        <w:trPr>
          <w:jc w:val="center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szCs w:val="32"/>
              </w:rPr>
            </w:pPr>
            <w:r w:rsidRPr="00F314B0">
              <w:rPr>
                <w:rFonts w:ascii="Times New Roman" w:eastAsia="方正黑体_GBK" w:cs="Times New Roman"/>
                <w:sz w:val="36"/>
                <w:szCs w:val="32"/>
              </w:rPr>
              <w:t>废塑料综合利用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企业名称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太仓金</w:t>
            </w: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汇科技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材料有限公司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八州（太仓）塑料有限公司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苏州天和再生塑料制品有限公司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苏州攻隆再生科技股份有限公司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连云港永泰塑业有限公司</w:t>
            </w:r>
          </w:p>
        </w:tc>
      </w:tr>
      <w:tr w:rsidR="002E1A19" w:rsidRPr="00F314B0" w:rsidTr="00F314B0">
        <w:trPr>
          <w:jc w:val="center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szCs w:val="32"/>
              </w:rPr>
            </w:pPr>
            <w:r w:rsidRPr="00F314B0">
              <w:rPr>
                <w:rFonts w:ascii="Times New Roman" w:eastAsia="方正黑体_GBK" w:cs="Times New Roman"/>
                <w:sz w:val="36"/>
                <w:szCs w:val="32"/>
              </w:rPr>
              <w:t>轮胎翻新、废轮胎综合利用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企业名称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 xml:space="preserve">　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江苏逸盛投资集团有限公司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ind w:firstLineChars="100" w:firstLine="320"/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常州力普特轮胎翻新有限公司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 xml:space="preserve">　南通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南通回力橡胶有限公司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南通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江苏锦纶橡胶有限公司（原金轮橡胶（海门）有限公司）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 xml:space="preserve">　宿迁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江苏三元轮胎有限公司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 xml:space="preserve">　宿迁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沭阳嘉盛再生资源有限公司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 xml:space="preserve">　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无锡市万丰橡胶厂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宜兴市恒运通轮胎有限公司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连云港市强顺橡胶制品有限公司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color w:val="000000"/>
                <w:kern w:val="0"/>
                <w:szCs w:val="32"/>
              </w:rPr>
            </w:pPr>
            <w:proofErr w:type="gramStart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太仓轮达汽车</w:t>
            </w:r>
            <w:proofErr w:type="gramEnd"/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配件有限公司</w:t>
            </w:r>
          </w:p>
        </w:tc>
      </w:tr>
      <w:tr w:rsidR="002E1A19" w:rsidRPr="00F314B0" w:rsidTr="00F314B0">
        <w:trPr>
          <w:jc w:val="center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szCs w:val="32"/>
              </w:rPr>
            </w:pPr>
            <w:r w:rsidRPr="00F314B0">
              <w:rPr>
                <w:rFonts w:ascii="Times New Roman" w:eastAsia="方正黑体_GBK" w:cs="Times New Roman"/>
                <w:sz w:val="36"/>
                <w:szCs w:val="32"/>
              </w:rPr>
              <w:lastRenderedPageBreak/>
              <w:t>废矿物油综合利用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eastAsia="黑体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企业名称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color w:val="000000"/>
                <w:kern w:val="0"/>
                <w:szCs w:val="32"/>
              </w:rPr>
            </w:pPr>
            <w:r w:rsidRPr="00F314B0">
              <w:rPr>
                <w:rFonts w:ascii="Times New Roman" w:cs="Times New Roman"/>
                <w:color w:val="000000"/>
                <w:kern w:val="0"/>
                <w:szCs w:val="32"/>
              </w:rPr>
              <w:t>淮安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江苏森茂能源发展有限公司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eastAsia="方正黑体_GBK" w:cs="Times New Roman"/>
                <w:sz w:val="36"/>
                <w:szCs w:val="32"/>
              </w:rPr>
              <w:t>新能源汽车动力蓄电池回收利用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eastAsia="黑体" w:cs="Times New Roman"/>
                <w:kern w:val="0"/>
                <w:szCs w:val="32"/>
              </w:rPr>
              <w:t>企业名称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无锡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kern w:val="0"/>
                <w:szCs w:val="32"/>
              </w:rPr>
              <w:t>格林美（无锡）能</w:t>
            </w:r>
            <w:proofErr w:type="gramStart"/>
            <w:r w:rsidRPr="00F314B0">
              <w:rPr>
                <w:rFonts w:ascii="Times New Roman" w:eastAsia="仿宋_GB2312" w:cs="Times New Roman"/>
                <w:kern w:val="0"/>
                <w:szCs w:val="32"/>
              </w:rPr>
              <w:t>源材料</w:t>
            </w:r>
            <w:proofErr w:type="gramEnd"/>
            <w:r w:rsidRPr="00F314B0">
              <w:rPr>
                <w:rFonts w:ascii="Times New Roman" w:eastAsia="仿宋_GB2312" w:cs="Times New Roman"/>
                <w:kern w:val="0"/>
                <w:szCs w:val="32"/>
              </w:rPr>
              <w:t>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常州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</w:rPr>
              <w:t>蜂巢能源科技有限公司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扬州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</w:rPr>
              <w:t>江苏欧力特能源科技有限公司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南通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eastAsia="仿宋_GB2312" w:cs="Times New Roman"/>
                <w:kern w:val="0"/>
                <w:szCs w:val="32"/>
              </w:rPr>
            </w:pPr>
            <w:r w:rsidRPr="00F314B0">
              <w:rPr>
                <w:rFonts w:ascii="Times New Roman" w:eastAsia="仿宋_GB2312" w:cs="Times New Roman"/>
                <w:color w:val="000000"/>
                <w:kern w:val="0"/>
                <w:szCs w:val="32"/>
              </w:rPr>
              <w:t>南通北新新能源科技有限公司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ind w:firstLineChars="800" w:firstLine="2880"/>
              <w:jc w:val="left"/>
              <w:rPr>
                <w:rFonts w:ascii="Times New Roman" w:eastAsia="方正黑体_GBK" w:cs="Times New Roman"/>
                <w:kern w:val="0"/>
                <w:sz w:val="36"/>
                <w:szCs w:val="36"/>
              </w:rPr>
            </w:pPr>
            <w:r w:rsidRPr="00F314B0">
              <w:rPr>
                <w:rFonts w:ascii="Times New Roman" w:eastAsia="方正黑体_GBK" w:cs="Times New Roman"/>
                <w:kern w:val="0"/>
                <w:sz w:val="36"/>
                <w:szCs w:val="36"/>
              </w:rPr>
              <w:t>建筑垃圾资源化利用</w:t>
            </w:r>
          </w:p>
        </w:tc>
      </w:tr>
      <w:tr w:rsidR="002E1A19" w:rsidRPr="00F314B0" w:rsidTr="00F314B0">
        <w:trPr>
          <w:trHeight w:val="28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苏州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19" w:rsidRPr="00F314B0" w:rsidRDefault="002E1A19" w:rsidP="00022D41">
            <w:pPr>
              <w:jc w:val="left"/>
              <w:rPr>
                <w:rFonts w:ascii="Times New Roman" w:cs="Times New Roman"/>
                <w:kern w:val="0"/>
                <w:szCs w:val="32"/>
              </w:rPr>
            </w:pPr>
            <w:r w:rsidRPr="00F314B0">
              <w:rPr>
                <w:rFonts w:ascii="Times New Roman" w:cs="Times New Roman"/>
                <w:kern w:val="0"/>
                <w:szCs w:val="32"/>
              </w:rPr>
              <w:t>苏州市建筑材料再生资源利用有限公司</w:t>
            </w:r>
          </w:p>
        </w:tc>
      </w:tr>
    </w:tbl>
    <w:p w:rsidR="002E1A19" w:rsidRPr="00F314B0" w:rsidRDefault="002E1A19" w:rsidP="002E1A19">
      <w:pPr>
        <w:rPr>
          <w:rFonts w:ascii="Times New Roman" w:cs="Times New Roman"/>
        </w:rPr>
      </w:pPr>
    </w:p>
    <w:p w:rsidR="002E1A19" w:rsidRPr="00F314B0" w:rsidRDefault="002E1A19" w:rsidP="002E1A19">
      <w:pPr>
        <w:ind w:right="1600"/>
        <w:jc w:val="both"/>
        <w:rPr>
          <w:rFonts w:ascii="Times New Roman" w:cs="Times New Roman"/>
        </w:rPr>
      </w:pPr>
    </w:p>
    <w:sectPr w:rsidR="002E1A19" w:rsidRPr="00F314B0" w:rsidSect="00277820">
      <w:pgSz w:w="11906" w:h="16838"/>
      <w:pgMar w:top="1985" w:right="1531" w:bottom="1814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A"/>
    <w:rsid w:val="000414E6"/>
    <w:rsid w:val="00114540"/>
    <w:rsid w:val="001B22C9"/>
    <w:rsid w:val="001D67BF"/>
    <w:rsid w:val="001F3C4F"/>
    <w:rsid w:val="0027110F"/>
    <w:rsid w:val="00277820"/>
    <w:rsid w:val="002969A4"/>
    <w:rsid w:val="002E1A19"/>
    <w:rsid w:val="00300035"/>
    <w:rsid w:val="00515400"/>
    <w:rsid w:val="00572419"/>
    <w:rsid w:val="005C12D8"/>
    <w:rsid w:val="005F0A0D"/>
    <w:rsid w:val="005F35DF"/>
    <w:rsid w:val="006E4CDF"/>
    <w:rsid w:val="00702C65"/>
    <w:rsid w:val="0085126A"/>
    <w:rsid w:val="00AA3FEB"/>
    <w:rsid w:val="00B27DE9"/>
    <w:rsid w:val="00B55756"/>
    <w:rsid w:val="00C759EA"/>
    <w:rsid w:val="00F1251C"/>
    <w:rsid w:val="00F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26C8-721D-47F1-B4AC-2E8E755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03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高玲</cp:lastModifiedBy>
  <cp:revision>2</cp:revision>
  <cp:lastPrinted>2022-03-01T02:59:00Z</cp:lastPrinted>
  <dcterms:created xsi:type="dcterms:W3CDTF">2022-03-01T03:12:00Z</dcterms:created>
  <dcterms:modified xsi:type="dcterms:W3CDTF">2022-03-01T03:12:00Z</dcterms:modified>
</cp:coreProperties>
</file>