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Spec="center" w:tblpY="622"/>
        <w:tblOverlap w:val="never"/>
        <w:tblW w:w="14355" w:type="dxa"/>
        <w:jc w:val="center"/>
        <w:tblInd w:w="0" w:type="dxa"/>
        <w:shd w:val="clear" w:color="auto" w:fill="auto"/>
        <w:tblLayout w:type="fixed"/>
        <w:tblCellMar>
          <w:top w:w="0" w:type="dxa"/>
          <w:left w:w="0" w:type="dxa"/>
          <w:bottom w:w="0" w:type="dxa"/>
          <w:right w:w="0" w:type="dxa"/>
        </w:tblCellMar>
      </w:tblPr>
      <w:tblGrid>
        <w:gridCol w:w="673"/>
        <w:gridCol w:w="4466"/>
        <w:gridCol w:w="2240"/>
        <w:gridCol w:w="1494"/>
        <w:gridCol w:w="1608"/>
        <w:gridCol w:w="1508"/>
        <w:gridCol w:w="1386"/>
        <w:gridCol w:w="980"/>
      </w:tblGrid>
      <w:tr>
        <w:tblPrEx>
          <w:shd w:val="clear" w:color="auto" w:fill="auto"/>
          <w:tblLayout w:type="fixed"/>
          <w:tblCellMar>
            <w:top w:w="0" w:type="dxa"/>
            <w:left w:w="0" w:type="dxa"/>
            <w:bottom w:w="0" w:type="dxa"/>
            <w:right w:w="0" w:type="dxa"/>
          </w:tblCellMar>
        </w:tblPrEx>
        <w:trPr>
          <w:trHeight w:val="1010" w:hRule="atLeast"/>
          <w:jc w:val="center"/>
        </w:trPr>
        <w:tc>
          <w:tcPr>
            <w:tcW w:w="14355" w:type="dxa"/>
            <w:gridSpan w:val="8"/>
            <w:tcBorders>
              <w:top w:val="nil"/>
              <w:left w:val="nil"/>
              <w:bottom w:val="single" w:color="000000" w:sz="4" w:space="0"/>
              <w:right w:val="nil"/>
            </w:tcBorders>
            <w:shd w:val="clear" w:color="auto" w:fill="auto"/>
            <w:noWrap/>
            <w:tcMar>
              <w:top w:w="12" w:type="dxa"/>
              <w:left w:w="12" w:type="dxa"/>
              <w:right w:w="12" w:type="dxa"/>
            </w:tcMar>
            <w:vAlign w:val="center"/>
          </w:tcPr>
          <w:p>
            <w:pPr>
              <w:ind w:firstLine="640"/>
              <w:jc w:val="center"/>
              <w:rPr>
                <w:rFonts w:hint="eastAsia" w:ascii="宋体" w:hAnsi="宋体" w:eastAsia="宋体" w:cs="宋体"/>
                <w:b/>
                <w:i w:val="0"/>
                <w:color w:val="000000"/>
                <w:sz w:val="28"/>
                <w:szCs w:val="28"/>
                <w:u w:val="none"/>
              </w:rPr>
            </w:pPr>
            <w:r>
              <w:rPr>
                <w:b/>
                <w:bCs/>
                <w:sz w:val="32"/>
              </w:rPr>
              <mc:AlternateContent>
                <mc:Choice Requires="wps">
                  <w:drawing>
                    <wp:anchor distT="0" distB="0" distL="114300" distR="114300" simplePos="0" relativeHeight="251658240" behindDoc="0" locked="0" layoutInCell="1" allowOverlap="1">
                      <wp:simplePos x="0" y="0"/>
                      <wp:positionH relativeFrom="column">
                        <wp:posOffset>38735</wp:posOffset>
                      </wp:positionH>
                      <wp:positionV relativeFrom="paragraph">
                        <wp:posOffset>-508635</wp:posOffset>
                      </wp:positionV>
                      <wp:extent cx="1480820" cy="447040"/>
                      <wp:effectExtent l="0" t="0" r="12700" b="10160"/>
                      <wp:wrapNone/>
                      <wp:docPr id="1" name="文本框 1"/>
                      <wp:cNvGraphicFramePr/>
                      <a:graphic xmlns:a="http://schemas.openxmlformats.org/drawingml/2006/main">
                        <a:graphicData uri="http://schemas.microsoft.com/office/word/2010/wordprocessingShape">
                          <wps:wsp>
                            <wps:cNvSpPr txBox="1"/>
                            <wps:spPr>
                              <a:xfrm>
                                <a:off x="681990" y="767080"/>
                                <a:ext cx="1480820" cy="447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40.05pt;height:35.2pt;width:116.6pt;z-index:251658240;mso-width-relative:page;mso-height-relative:page;" fillcolor="#FFFFFF [3201]" filled="t" stroked="f" coordsize="21600,21600" o:gfxdata="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UyfTDUAAAACAEAAA8AAAAAAAAAAQAgAAAAIgAAAGRycy9kb3du&#10;cmV2LnhtbFBLAQIUABQAAAAIAIdO4kDMazrwPAIAAEsEAAAOAAAAAAAAAAEAIAAAACMBAABkcnMv&#10;ZTJvRG9jLnhtbFBLBQYAAAAABgAGAFkBAADRBQAAAAA=&#10;">
                      <v:fill on="t" focussize="0,0"/>
                      <v:stroke on="f" weight="0.5pt"/>
                      <v:imagedata o:title=""/>
                      <o:lock v:ext="edit" aspectratio="f"/>
                      <v:textbox>
                        <w:txbxContent>
                          <w:p>
                            <w:pPr>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附件</w:t>
                            </w:r>
                          </w:p>
                        </w:txbxContent>
                      </v:textbox>
                    </v:shape>
                  </w:pict>
                </mc:Fallback>
              </mc:AlternateContent>
            </w:r>
            <w:r>
              <w:rPr>
                <w:rFonts w:hint="eastAsia" w:ascii="仿宋_GB2312" w:eastAsia="仿宋_GB2312" w:cs="仿宋_GB2312"/>
                <w:b/>
                <w:bCs/>
                <w:sz w:val="32"/>
                <w:szCs w:val="32"/>
              </w:rPr>
              <w:t>202</w:t>
            </w:r>
            <w:r>
              <w:rPr>
                <w:rFonts w:hint="eastAsia" w:ascii="仿宋_GB2312" w:eastAsia="仿宋_GB2312" w:cs="仿宋_GB2312"/>
                <w:b/>
                <w:bCs/>
                <w:sz w:val="32"/>
                <w:szCs w:val="32"/>
                <w:lang w:val="en-US" w:eastAsia="zh-CN"/>
              </w:rPr>
              <w:t>1</w:t>
            </w:r>
            <w:r>
              <w:rPr>
                <w:rFonts w:hint="eastAsia" w:ascii="仿宋_GB2312" w:eastAsia="仿宋_GB2312" w:cs="仿宋_GB2312"/>
                <w:b/>
                <w:bCs/>
                <w:sz w:val="32"/>
                <w:szCs w:val="32"/>
              </w:rPr>
              <w:t>年度</w:t>
            </w:r>
            <w:bookmarkStart w:id="0" w:name="_GoBack"/>
            <w:bookmarkEnd w:id="0"/>
            <w:r>
              <w:rPr>
                <w:rFonts w:hint="eastAsia" w:ascii="仿宋_GB2312" w:eastAsia="仿宋_GB2312" w:cs="仿宋_GB2312"/>
                <w:b/>
                <w:bCs/>
                <w:sz w:val="32"/>
                <w:szCs w:val="32"/>
              </w:rPr>
              <w:t>常熟市医学新技术引进奖获奖项目</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序号</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项目名称</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完成单位</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第一完成人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第二完成人</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第三完成人</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专业</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等级</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男性尿道旁管淋球菌感染的后遗症：尿道旁管扩张治疗前、后患者焦虑、抑郁状况的比较</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范文葛</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魏梅</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顾超</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皮肤科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快速续贯器官功能衰竭评估对急诊脓毒症患者早期识别及风险评估作用的研究</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常熟市第二人民医院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张碧波</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顾晓蕾</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龚菊</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内科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特等奖</w:t>
            </w:r>
          </w:p>
        </w:tc>
      </w:tr>
      <w:tr>
        <w:tblPrEx>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磁共振体素内不相关扩散加权成像（IVIM）在女性盆腔肿瘤的应用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常熟市第二人民医院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黄丽娜</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丁庆国</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张红强</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医学影像科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改良经肛吻合器选择性痔切除术联合完全肛管上皮保留术治疗环状混合痔</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常熟市中医院（常熟市新区医院）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季利江</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黄华</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卫军</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中西肛肠科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特等奖</w:t>
            </w:r>
          </w:p>
        </w:tc>
      </w:tr>
      <w:tr>
        <w:tblPrEx>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加味黄芪桂枝五物颗粒缓解奥沙利铂相关周围神经毒性</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陆屸</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马丽华</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符炜</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肿瘤科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4"/>
                <w:lang w:val="en-US" w:eastAsia="zh-CN" w:bidi="ar"/>
              </w:rPr>
              <w:t>急性胃肠损伤分级联合</w:t>
            </w:r>
            <w:r>
              <w:rPr>
                <w:rStyle w:val="5"/>
                <w:rFonts w:eastAsia="宋体"/>
                <w:lang w:val="en-US" w:eastAsia="zh-CN" w:bidi="ar"/>
              </w:rPr>
              <w:t>qSOFA</w:t>
            </w:r>
            <w:r>
              <w:rPr>
                <w:rStyle w:val="4"/>
                <w:lang w:val="en-US" w:eastAsia="zh-CN" w:bidi="ar"/>
              </w:rPr>
              <w:t>评分在脓毒症诊断中的价值</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许春阳</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俞隼</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叶宏伟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6"/>
                <w:lang w:val="en-US" w:eastAsia="zh-CN" w:bidi="ar"/>
              </w:rPr>
              <w:t>急诊医学</w:t>
            </w:r>
            <w:r>
              <w:rPr>
                <w:rStyle w:val="6"/>
                <w:rFonts w:hint="eastAsia"/>
                <w:lang w:val="en-US" w:eastAsia="zh-CN" w:bidi="ar"/>
              </w:rPr>
              <w:t>科</w:t>
            </w:r>
            <w:r>
              <w:rPr>
                <w:rStyle w:val="7"/>
                <w:rFonts w:eastAsia="宋体"/>
                <w:lang w:val="en-US" w:eastAsia="zh-CN" w:bidi="ar"/>
              </w:rPr>
              <w:t>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5"/>
                <w:rFonts w:eastAsia="宋体"/>
                <w:lang w:val="en-US" w:eastAsia="zh-CN" w:bidi="ar"/>
              </w:rPr>
              <w:t>Sonoclot</w:t>
            </w:r>
            <w:r>
              <w:rPr>
                <w:rStyle w:val="4"/>
                <w:lang w:val="en-US" w:eastAsia="zh-CN" w:bidi="ar"/>
              </w:rPr>
              <w:t>检测仪在检测多发伤患者凝血功能中的应用　</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lang w:val="en-US" w:eastAsia="zh-CN" w:bidi="ar"/>
              </w:rPr>
              <w:t>钱铭</w:t>
            </w:r>
            <w:r>
              <w:rPr>
                <w:rStyle w:val="5"/>
                <w:rFonts w:eastAsia="宋体"/>
                <w:lang w:val="en-US" w:eastAsia="zh-CN" w:bidi="ar"/>
              </w:rPr>
              <w:t>　</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叶宏伟</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程悠悠</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6"/>
                <w:lang w:val="en-US" w:eastAsia="zh-CN" w:bidi="ar"/>
              </w:rPr>
              <w:t>内科</w:t>
            </w:r>
            <w:r>
              <w:rPr>
                <w:rStyle w:val="7"/>
                <w:rFonts w:eastAsia="宋体"/>
                <w:lang w:val="en-US" w:eastAsia="zh-CN" w:bidi="ar"/>
              </w:rPr>
              <w:t>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4"/>
                <w:lang w:val="en-US" w:eastAsia="zh-CN" w:bidi="ar"/>
              </w:rPr>
              <w:t>综合性</w:t>
            </w:r>
            <w:r>
              <w:rPr>
                <w:rStyle w:val="5"/>
                <w:rFonts w:eastAsia="宋体"/>
                <w:lang w:val="en-US" w:eastAsia="zh-CN" w:bidi="ar"/>
              </w:rPr>
              <w:t>ICU</w:t>
            </w:r>
            <w:r>
              <w:rPr>
                <w:rStyle w:val="4"/>
                <w:lang w:val="en-US" w:eastAsia="zh-CN" w:bidi="ar"/>
              </w:rPr>
              <w:t>中脑卒中后感染的危险因素与预后分析</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lang w:val="en-US" w:eastAsia="zh-CN" w:bidi="ar"/>
              </w:rPr>
              <w:t>陈波</w:t>
            </w:r>
            <w:r>
              <w:rPr>
                <w:rStyle w:val="5"/>
                <w:rFonts w:eastAsia="宋体"/>
                <w:lang w:val="en-US" w:eastAsia="zh-CN" w:bidi="ar"/>
              </w:rPr>
              <w:t>　</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许春阳</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6"/>
                <w:lang w:val="en-US" w:eastAsia="zh-CN" w:bidi="ar"/>
              </w:rPr>
              <w:t>重症医学</w:t>
            </w:r>
            <w:r>
              <w:rPr>
                <w:rStyle w:val="6"/>
                <w:rFonts w:hint="eastAsia"/>
                <w:lang w:val="en-US" w:eastAsia="zh-CN" w:bidi="ar"/>
              </w:rPr>
              <w:t>科</w:t>
            </w:r>
            <w:r>
              <w:rPr>
                <w:rStyle w:val="7"/>
                <w:rFonts w:eastAsia="宋体"/>
                <w:lang w:val="en-US" w:eastAsia="zh-CN" w:bidi="ar"/>
              </w:rPr>
              <w:t>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8"/>
                <w:szCs w:val="28"/>
                <w:u w:val="none"/>
                <w:lang w:val="en-US" w:eastAsia="zh-CN" w:bidi="ar"/>
              </w:rPr>
              <w:t>序号</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8"/>
                <w:szCs w:val="28"/>
                <w:u w:val="none"/>
                <w:lang w:val="en-US" w:eastAsia="zh-CN" w:bidi="ar"/>
              </w:rPr>
              <w:t>项目名称</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8"/>
                <w:szCs w:val="28"/>
                <w:u w:val="none"/>
                <w:lang w:val="en-US" w:eastAsia="zh-CN" w:bidi="ar"/>
              </w:rPr>
              <w:t>完成单位</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8"/>
                <w:szCs w:val="28"/>
                <w:u w:val="none"/>
                <w:lang w:val="en-US" w:eastAsia="zh-CN" w:bidi="ar"/>
              </w:rPr>
              <w:t>第一完成人</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8"/>
                <w:szCs w:val="28"/>
                <w:u w:val="none"/>
                <w:lang w:val="en-US" w:eastAsia="zh-CN" w:bidi="ar"/>
              </w:rPr>
              <w:t>第二完成人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8"/>
                <w:szCs w:val="28"/>
                <w:u w:val="none"/>
                <w:lang w:val="en-US" w:eastAsia="zh-CN" w:bidi="ar"/>
              </w:rPr>
              <w:t>第三完成人</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专业</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8"/>
                <w:szCs w:val="28"/>
                <w:u w:val="none"/>
                <w:lang w:val="en-US" w:eastAsia="zh-CN" w:bidi="ar"/>
              </w:rPr>
              <w:t>等级</w:t>
            </w:r>
          </w:p>
        </w:tc>
      </w:tr>
      <w:tr>
        <w:tblPrEx>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Style w:val="4"/>
                <w:lang w:val="en-US" w:eastAsia="zh-CN" w:bidi="ar"/>
              </w:rPr>
            </w:pPr>
            <w:r>
              <w:rPr>
                <w:rStyle w:val="4"/>
                <w:lang w:val="en-US" w:eastAsia="zh-CN" w:bidi="ar"/>
              </w:rPr>
              <w:t>运用</w:t>
            </w:r>
            <w:r>
              <w:rPr>
                <w:rStyle w:val="5"/>
                <w:rFonts w:eastAsia="宋体"/>
                <w:lang w:val="en-US" w:eastAsia="zh-CN" w:bidi="ar"/>
              </w:rPr>
              <w:t>MR</w:t>
            </w:r>
            <w:r>
              <w:rPr>
                <w:rStyle w:val="4"/>
                <w:lang w:val="en-US" w:eastAsia="zh-CN" w:bidi="ar"/>
              </w:rPr>
              <w:t>的定量值（</w:t>
            </w:r>
            <w:r>
              <w:rPr>
                <w:rStyle w:val="5"/>
                <w:rFonts w:eastAsia="宋体"/>
                <w:lang w:val="en-US" w:eastAsia="zh-CN" w:bidi="ar"/>
              </w:rPr>
              <w:t>ADC</w:t>
            </w:r>
            <w:r>
              <w:rPr>
                <w:rStyle w:val="4"/>
                <w:lang w:val="en-US" w:eastAsia="zh-CN" w:bidi="ar"/>
              </w:rPr>
              <w:t>值）术前定量评估胃癌的组织病理学信息</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孙金兵</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陆志华</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卢旷逸</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外科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4"/>
                <w:lang w:val="en-US" w:eastAsia="zh-CN" w:bidi="ar"/>
              </w:rPr>
              <w:t>体素内不相干运动扩散加权成像（</w:t>
            </w:r>
            <w:r>
              <w:rPr>
                <w:rStyle w:val="5"/>
                <w:rFonts w:eastAsia="宋体"/>
                <w:lang w:val="en-US" w:eastAsia="zh-CN" w:bidi="ar"/>
              </w:rPr>
              <w:t>IVIM-DWI</w:t>
            </w:r>
            <w:r>
              <w:rPr>
                <w:rStyle w:val="4"/>
                <w:lang w:val="en-US" w:eastAsia="zh-CN" w:bidi="ar"/>
              </w:rPr>
              <w:t>）在直肠癌诊断中的临床应用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李明</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孙金兵</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陆志华</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普外科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简化枸橼酸抗凝在血液透析高危出血倾向患者中的临床应用研究</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常熟市第二人民医院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殷勋</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陆志峰</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肾内科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基于张英泽“顺势复位理论”的骨折间接复位及桥接钢板内固定技术</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常熟市中医院（常熟市新区医院）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沈影超</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罗斌</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骨外科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5"/>
                <w:rFonts w:eastAsia="宋体"/>
                <w:lang w:val="en-US" w:eastAsia="zh-CN" w:bidi="ar"/>
              </w:rPr>
              <w:t>Foley</w:t>
            </w:r>
            <w:r>
              <w:rPr>
                <w:rStyle w:val="4"/>
                <w:lang w:val="en-US" w:eastAsia="zh-CN" w:bidi="ar"/>
              </w:rPr>
              <w:t>导尿管水囊加缩宫素引产配合椎管内分娩镇痛的临床应用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苗春菊</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曹羽</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王佳</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胸腔镜下单操作孔肺段切除术在胸外科中的应用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查明元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赵奔英</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周之寅</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胸心外科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新生儿呼吸支持中呼气末二氧化碳分压的监测</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郑晨</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朱莹雯</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石娴静</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儿科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5"/>
                <w:rFonts w:eastAsia="宋体"/>
                <w:lang w:val="en-US" w:eastAsia="zh-CN" w:bidi="ar"/>
              </w:rPr>
              <w:t>S100</w:t>
            </w:r>
            <w:r>
              <w:rPr>
                <w:rStyle w:val="4"/>
                <w:lang w:val="en-US" w:eastAsia="zh-CN" w:bidi="ar"/>
              </w:rPr>
              <w:t>钙结合蛋白</w:t>
            </w:r>
            <w:r>
              <w:rPr>
                <w:rStyle w:val="5"/>
                <w:rFonts w:eastAsia="宋体"/>
                <w:lang w:val="en-US" w:eastAsia="zh-CN" w:bidi="ar"/>
              </w:rPr>
              <w:t>B</w:t>
            </w:r>
            <w:r>
              <w:rPr>
                <w:rStyle w:val="4"/>
                <w:lang w:val="en-US" w:eastAsia="zh-CN" w:bidi="ar"/>
              </w:rPr>
              <w:t>在创伤患者中的应用价值</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陆敏</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叶宏伟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6"/>
                <w:lang w:val="en-US" w:eastAsia="zh-CN" w:bidi="ar"/>
              </w:rPr>
              <w:t>急诊医学</w:t>
            </w:r>
            <w:r>
              <w:rPr>
                <w:rStyle w:val="6"/>
                <w:rFonts w:hint="eastAsia"/>
                <w:lang w:val="en-US" w:eastAsia="zh-CN" w:bidi="ar"/>
              </w:rPr>
              <w:t>科</w:t>
            </w:r>
            <w:r>
              <w:rPr>
                <w:rStyle w:val="7"/>
                <w:rFonts w:eastAsia="宋体"/>
                <w:lang w:val="en-US" w:eastAsia="zh-CN" w:bidi="ar"/>
              </w:rPr>
              <w:t>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无症状胆总管结石内镜下治疗优化策略</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lang w:val="en-US" w:eastAsia="zh-CN" w:bidi="ar"/>
              </w:rPr>
              <w:t>徐晓丹</w:t>
            </w:r>
            <w:r>
              <w:rPr>
                <w:rStyle w:val="5"/>
                <w:rFonts w:eastAsia="宋体"/>
                <w:lang w:val="en-US" w:eastAsia="zh-CN" w:bidi="ar"/>
              </w:rPr>
              <w:t>　</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陈健</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钱建清</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6"/>
                <w:lang w:val="en-US" w:eastAsia="zh-CN" w:bidi="ar"/>
              </w:rPr>
              <w:t>消化内科</w:t>
            </w:r>
            <w:r>
              <w:rPr>
                <w:rStyle w:val="7"/>
                <w:rFonts w:eastAsia="宋体"/>
                <w:lang w:val="en-US" w:eastAsia="zh-CN" w:bidi="ar"/>
              </w:rPr>
              <w:t>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4"/>
                <w:lang w:val="en-US" w:eastAsia="zh-CN" w:bidi="ar"/>
              </w:rPr>
              <w:t>磁共振液体衰减反转序列（</w:t>
            </w:r>
            <w:r>
              <w:rPr>
                <w:rStyle w:val="5"/>
                <w:rFonts w:eastAsia="宋体"/>
                <w:lang w:val="en-US" w:eastAsia="zh-CN" w:bidi="ar"/>
              </w:rPr>
              <w:t>FLAIR</w:t>
            </w:r>
            <w:r>
              <w:rPr>
                <w:rStyle w:val="4"/>
                <w:lang w:val="en-US" w:eastAsia="zh-CN" w:bidi="ar"/>
              </w:rPr>
              <w:t>）血管高信号征联合</w:t>
            </w:r>
            <w:r>
              <w:rPr>
                <w:rStyle w:val="5"/>
                <w:rFonts w:eastAsia="宋体"/>
                <w:lang w:val="en-US" w:eastAsia="zh-CN" w:bidi="ar"/>
              </w:rPr>
              <w:t>ABCD2</w:t>
            </w:r>
            <w:r>
              <w:rPr>
                <w:rStyle w:val="4"/>
                <w:lang w:val="en-US" w:eastAsia="zh-CN" w:bidi="ar"/>
              </w:rPr>
              <w:t>评分对</w:t>
            </w:r>
            <w:r>
              <w:rPr>
                <w:rStyle w:val="5"/>
                <w:rFonts w:eastAsia="宋体"/>
                <w:lang w:val="en-US" w:eastAsia="zh-CN" w:bidi="ar"/>
              </w:rPr>
              <w:t>TIA</w:t>
            </w:r>
            <w:r>
              <w:rPr>
                <w:rStyle w:val="4"/>
                <w:lang w:val="en-US" w:eastAsia="zh-CN" w:bidi="ar"/>
              </w:rPr>
              <w:t>患者预后的预测作用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柯国秀</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王国军</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季立标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神经内科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8"/>
                <w:szCs w:val="28"/>
                <w:u w:val="none"/>
                <w:lang w:val="en-US" w:eastAsia="zh-CN" w:bidi="ar"/>
              </w:rPr>
              <w:t>序号</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4"/>
                <w:lang w:val="en-US" w:eastAsia="zh-CN" w:bidi="ar"/>
              </w:rPr>
            </w:pPr>
            <w:r>
              <w:rPr>
                <w:rFonts w:hint="eastAsia" w:ascii="宋体" w:hAnsi="宋体" w:eastAsia="宋体" w:cs="宋体"/>
                <w:b/>
                <w:i w:val="0"/>
                <w:color w:val="000000"/>
                <w:kern w:val="0"/>
                <w:sz w:val="28"/>
                <w:szCs w:val="28"/>
                <w:u w:val="none"/>
                <w:lang w:val="en-US" w:eastAsia="zh-CN" w:bidi="ar"/>
              </w:rPr>
              <w:t>项目名称</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8"/>
                <w:szCs w:val="28"/>
                <w:u w:val="none"/>
                <w:lang w:val="en-US" w:eastAsia="zh-CN" w:bidi="ar"/>
              </w:rPr>
              <w:t>完成单位</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8"/>
                <w:szCs w:val="28"/>
                <w:u w:val="none"/>
                <w:lang w:val="en-US" w:eastAsia="zh-CN" w:bidi="ar"/>
              </w:rPr>
              <w:t>第一完成人</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8"/>
                <w:szCs w:val="28"/>
                <w:u w:val="none"/>
                <w:lang w:val="en-US" w:eastAsia="zh-CN" w:bidi="ar"/>
              </w:rPr>
              <w:t>第二完成人</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8"/>
                <w:szCs w:val="28"/>
                <w:u w:val="none"/>
                <w:lang w:val="en-US" w:eastAsia="zh-CN" w:bidi="ar"/>
              </w:rPr>
              <w:t>第三完成人</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专业</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8"/>
                <w:szCs w:val="28"/>
                <w:u w:val="none"/>
                <w:lang w:val="en-US" w:eastAsia="zh-CN" w:bidi="ar"/>
              </w:rPr>
              <w:t>等级</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乳腺癌根治术后放疗中腋窝危及器官的勾画与限量研究</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lang w:val="en-US" w:eastAsia="zh-CN" w:bidi="ar"/>
              </w:rPr>
              <w:t>俞翀</w:t>
            </w:r>
            <w:r>
              <w:rPr>
                <w:rStyle w:val="5"/>
                <w:rFonts w:eastAsia="宋体"/>
                <w:lang w:val="en-US" w:eastAsia="zh-CN" w:bidi="ar"/>
              </w:rPr>
              <w:t>　</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胡利红</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金振军</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医学影像科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659"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二维斑点追踪技术评价心脏疾患左室功能影响分析</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常熟市第一人民医院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lang w:val="en-US" w:eastAsia="zh-CN" w:bidi="ar"/>
              </w:rPr>
              <w:t>杨磊</w:t>
            </w:r>
            <w:r>
              <w:rPr>
                <w:rStyle w:val="5"/>
                <w:rFonts w:eastAsia="宋体"/>
                <w:lang w:val="en-US" w:eastAsia="zh-CN" w:bidi="ar"/>
              </w:rPr>
              <w:t>　</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陆志刚</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管琰</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6"/>
                <w:lang w:val="en-US" w:eastAsia="zh-CN" w:bidi="ar"/>
              </w:rPr>
              <w:t>超声医学</w:t>
            </w:r>
            <w:r>
              <w:rPr>
                <w:rStyle w:val="6"/>
                <w:rFonts w:hint="eastAsia"/>
                <w:lang w:val="en-US" w:eastAsia="zh-CN" w:bidi="ar"/>
              </w:rPr>
              <w:t>科</w:t>
            </w:r>
            <w:r>
              <w:rPr>
                <w:rStyle w:val="7"/>
                <w:rFonts w:eastAsia="宋体"/>
                <w:lang w:val="en-US" w:eastAsia="zh-CN" w:bidi="ar"/>
              </w:rPr>
              <w:t>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徕卡免疫组化平台在非小细胞肺癌ALK基因检测中应用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常熟市第二人民医院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丘佳明</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魏炜</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顾玉兰</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病理科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磁共振ASL技术结合低度炎症指标在脑梗死中的临床应用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常熟市第二人民医院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刘晖</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赵宗波</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薛建中</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神经内科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全髋关节置换术联合内固定治疗股骨粗隆间骨折合并同侧严重髋关节骨性关节炎</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常熟市第二人民医院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沈国琪</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徐斌</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骨科学</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颈前路零切迹融合器治疗单节段脊髓型颈椎病</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常熟市第二人民医院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邱军</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张伟</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张涛</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骨外科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角膜共焦激光显微镜检测角膜基底神经变化预测2型糖尿病视网膜病变严重程度的临床应用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常熟市第二人民医院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李函</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项晓丽</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眼科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甲状腺细针穿刺细胞学检查联合BRAF基因鉴别甲状腺良恶性肿瘤</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常熟市第二人民医院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孔颖宏</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居悦俊</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陈刚</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内分泌科</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74"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含薄荷水凝胶冷敷法干预四肢骨折疼痛</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常熟市中医院（常熟市新区医院）</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殷丽梅</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沈影超</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吴佳倩</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中西医护理</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r>
        <w:tblPrEx>
          <w:shd w:val="clear" w:color="auto" w:fill="auto"/>
          <w:tblLayout w:type="fixed"/>
          <w:tblCellMar>
            <w:top w:w="0" w:type="dxa"/>
            <w:left w:w="0" w:type="dxa"/>
            <w:bottom w:w="0" w:type="dxa"/>
            <w:right w:w="0" w:type="dxa"/>
          </w:tblCellMar>
        </w:tblPrEx>
        <w:trPr>
          <w:trHeight w:val="7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实时荧光逆转录核酸扩增检测技术（RT-PCR）在RNA病毒病原体实验诊断中的应用</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常熟市医学检验所</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宛传丹</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赵一琳</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黄少芝</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医学检验</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二等奖</w:t>
            </w:r>
          </w:p>
        </w:tc>
      </w:tr>
    </w:tbl>
    <w:p/>
    <w:sectPr>
      <w:pgSz w:w="16838" w:h="11906" w:orient="landscape"/>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59EA"/>
    <w:rsid w:val="1A415D49"/>
    <w:rsid w:val="302E23CE"/>
    <w:rsid w:val="39E25D4C"/>
    <w:rsid w:val="5EA400E7"/>
    <w:rsid w:val="6AE2190D"/>
    <w:rsid w:val="6F6A1730"/>
    <w:rsid w:val="79BA4E55"/>
    <w:rsid w:val="7E69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61"/>
    <w:basedOn w:val="3"/>
    <w:uiPriority w:val="0"/>
    <w:rPr>
      <w:rFonts w:hint="eastAsia" w:ascii="宋体" w:hAnsi="宋体" w:eastAsia="宋体" w:cs="宋体"/>
      <w:color w:val="000000"/>
      <w:sz w:val="24"/>
      <w:szCs w:val="24"/>
      <w:u w:val="none"/>
    </w:rPr>
  </w:style>
  <w:style w:type="character" w:customStyle="1" w:styleId="5">
    <w:name w:val="font41"/>
    <w:basedOn w:val="3"/>
    <w:uiPriority w:val="0"/>
    <w:rPr>
      <w:rFonts w:hint="default" w:ascii="Times New Roman" w:hAnsi="Times New Roman" w:cs="Times New Roman"/>
      <w:color w:val="000000"/>
      <w:sz w:val="24"/>
      <w:szCs w:val="24"/>
      <w:u w:val="none"/>
    </w:rPr>
  </w:style>
  <w:style w:type="character" w:customStyle="1" w:styleId="6">
    <w:name w:val="font31"/>
    <w:basedOn w:val="3"/>
    <w:uiPriority w:val="0"/>
    <w:rPr>
      <w:rFonts w:hint="eastAsia" w:ascii="宋体" w:hAnsi="宋体" w:eastAsia="宋体" w:cs="宋体"/>
      <w:color w:val="000000"/>
      <w:sz w:val="24"/>
      <w:szCs w:val="24"/>
      <w:u w:val="none"/>
    </w:rPr>
  </w:style>
  <w:style w:type="character" w:customStyle="1" w:styleId="7">
    <w:name w:val="font01"/>
    <w:basedOn w:val="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2022-01-26T03:30:23Z</dcterms:created>
  <dc:creator>USER</dc:creator>
  <cp:lastModifiedBy>USER</cp:lastModifiedBy>
  <dcterms:modified xsi:type="dcterms:W3CDTF">2022-01-26T03:53:46Z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