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15" w:rsidRDefault="00D85C15" w:rsidP="00D85C15">
      <w:pPr>
        <w:autoSpaceDE w:val="0"/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5C15" w:rsidRDefault="00D85C15" w:rsidP="00D85C15">
      <w:pPr>
        <w:pStyle w:val="2"/>
        <w:ind w:firstLine="422"/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/>
          <w:sz w:val="36"/>
          <w:szCs w:val="36"/>
        </w:rPr>
        <w:t>重点用能行业能效</w:t>
      </w:r>
      <w:r>
        <w:rPr>
          <w:rFonts w:ascii="Times New Roman" w:eastAsia="黑体" w:hAnsi="Times New Roman" w:cs="Times New Roman"/>
          <w:sz w:val="36"/>
          <w:szCs w:val="36"/>
        </w:rPr>
        <w:t>“</w:t>
      </w:r>
      <w:r>
        <w:rPr>
          <w:rFonts w:ascii="黑体" w:eastAsia="黑体" w:hAnsi="黑体" w:cs="Times New Roman"/>
          <w:sz w:val="36"/>
          <w:szCs w:val="36"/>
        </w:rPr>
        <w:t>领跑者</w:t>
      </w:r>
      <w:r>
        <w:rPr>
          <w:rFonts w:ascii="Times New Roman" w:eastAsia="黑体" w:hAnsi="Times New Roman" w:cs="Times New Roman"/>
          <w:sz w:val="36"/>
          <w:szCs w:val="36"/>
        </w:rPr>
        <w:t>”</w:t>
      </w:r>
      <w:r>
        <w:rPr>
          <w:rFonts w:ascii="黑体" w:eastAsia="黑体" w:hAnsi="黑体" w:cs="Times New Roman"/>
          <w:sz w:val="36"/>
          <w:szCs w:val="36"/>
        </w:rPr>
        <w:t>企业公示名单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仿宋" w:hAnsi="Times New Roman" w:cs="Times New Roman" w:hint="eastAsia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钢铁行业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4216"/>
        <w:gridCol w:w="3198"/>
      </w:tblGrid>
      <w:tr w:rsidR="00D85C15" w:rsidTr="00D85C15">
        <w:trPr>
          <w:trHeight w:val="702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单位产品工序能耗</w:t>
            </w:r>
          </w:p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kgce/t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633"/>
          <w:jc w:val="center"/>
        </w:trPr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烧结工序</w:t>
            </w:r>
          </w:p>
        </w:tc>
      </w:tr>
      <w:tr w:rsidR="00D85C15" w:rsidTr="00D85C15">
        <w:trPr>
          <w:trHeight w:val="560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宝钢湛江钢铁有限公司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42.88</w:t>
            </w:r>
          </w:p>
        </w:tc>
      </w:tr>
      <w:tr w:rsidR="00D85C15" w:rsidTr="00D85C15">
        <w:trPr>
          <w:trHeight w:val="651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江苏沙钢集团有限公司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43.00</w:t>
            </w:r>
          </w:p>
        </w:tc>
      </w:tr>
      <w:tr w:rsidR="00D85C15" w:rsidTr="00D85C15">
        <w:trPr>
          <w:trHeight w:val="651"/>
          <w:jc w:val="center"/>
        </w:trPr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转炉工序</w:t>
            </w:r>
          </w:p>
        </w:tc>
      </w:tr>
      <w:tr w:rsidR="00D85C15" w:rsidTr="00D85C15">
        <w:trPr>
          <w:trHeight w:val="651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南京钢铁股份有限公司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-32.44</w:t>
            </w:r>
          </w:p>
        </w:tc>
      </w:tr>
      <w:tr w:rsidR="00D85C15" w:rsidTr="00D85C15">
        <w:trPr>
          <w:trHeight w:val="651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唐山东海钢铁集团有限公司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-30.32</w:t>
            </w:r>
          </w:p>
        </w:tc>
      </w:tr>
    </w:tbl>
    <w:p w:rsidR="00D85C15" w:rsidRDefault="00D85C15" w:rsidP="00D85C15">
      <w:pPr>
        <w:pStyle w:val="2"/>
        <w:autoSpaceDE w:val="0"/>
        <w:adjustRightInd w:val="0"/>
        <w:snapToGrid w:val="0"/>
        <w:ind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焦化行业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4404"/>
        <w:gridCol w:w="3196"/>
      </w:tblGrid>
      <w:tr w:rsidR="00D85C15" w:rsidTr="00D85C15">
        <w:trPr>
          <w:trHeight w:val="715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单位产品综合能耗</w:t>
            </w:r>
          </w:p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kgce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/t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62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河北中煤旭阳能源有限公司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96.72</w:t>
            </w:r>
          </w:p>
        </w:tc>
      </w:tr>
      <w:tr w:rsidR="00D85C15" w:rsidTr="00D85C15">
        <w:trPr>
          <w:trHeight w:val="62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山东荣信集团有限公司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98.02</w:t>
            </w:r>
          </w:p>
        </w:tc>
      </w:tr>
      <w:tr w:rsidR="00D85C15" w:rsidTr="00D85C15">
        <w:trPr>
          <w:trHeight w:val="62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河南中鸿集团煤化有限公司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100.80</w:t>
            </w:r>
          </w:p>
        </w:tc>
      </w:tr>
      <w:tr w:rsidR="00D85C15" w:rsidTr="00D85C15">
        <w:trPr>
          <w:trHeight w:val="62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江苏沙钢集团有限公司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101.10</w:t>
            </w:r>
          </w:p>
        </w:tc>
      </w:tr>
      <w:tr w:rsidR="00D85C15" w:rsidTr="00D85C15">
        <w:trPr>
          <w:trHeight w:val="62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铜陵泰富特种材料有限公司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103.88</w:t>
            </w:r>
          </w:p>
        </w:tc>
      </w:tr>
      <w:tr w:rsidR="00D85C15" w:rsidTr="00D85C15">
        <w:trPr>
          <w:trHeight w:val="62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4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山西光大焦化气源有限公司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104.70</w:t>
            </w:r>
          </w:p>
        </w:tc>
      </w:tr>
    </w:tbl>
    <w:p w:rsidR="00D85C15" w:rsidRDefault="00D85C15" w:rsidP="00D85C15">
      <w:pPr>
        <w:pStyle w:val="2"/>
        <w:ind w:firstLine="422"/>
        <w:rPr>
          <w:rFonts w:hint="eastAsia"/>
        </w:rPr>
      </w:pPr>
      <w:r>
        <w:rPr>
          <w:rFonts w:hint="eastAsia"/>
        </w:rPr>
        <w:t xml:space="preserve"> </w:t>
      </w:r>
    </w:p>
    <w:p w:rsidR="00D85C15" w:rsidRDefault="00D85C15" w:rsidP="00D85C15">
      <w:pPr>
        <w:rPr>
          <w:rFonts w:hint="eastAsia"/>
        </w:rPr>
      </w:pPr>
      <w:r>
        <w:rPr>
          <w:rFonts w:hint="eastAsia"/>
        </w:rPr>
        <w:t xml:space="preserve"> </w:t>
      </w:r>
    </w:p>
    <w:p w:rsidR="00D85C15" w:rsidRDefault="00D85C15" w:rsidP="00D85C15">
      <w:pPr>
        <w:pStyle w:val="2"/>
        <w:ind w:firstLine="422"/>
        <w:rPr>
          <w:rFonts w:hint="eastAsia"/>
        </w:rPr>
      </w:pPr>
      <w:r>
        <w:rPr>
          <w:rFonts w:hint="eastAsia"/>
        </w:rPr>
        <w:t xml:space="preserve"> </w:t>
      </w:r>
    </w:p>
    <w:p w:rsidR="00D85C15" w:rsidRDefault="00D85C15" w:rsidP="00D85C15">
      <w:pPr>
        <w:rPr>
          <w:rFonts w:hint="eastAsia"/>
        </w:rPr>
      </w:pPr>
      <w:r>
        <w:rPr>
          <w:rFonts w:hint="eastAsia"/>
        </w:rPr>
        <w:t xml:space="preserve"> </w:t>
      </w:r>
    </w:p>
    <w:p w:rsidR="00D85C15" w:rsidRDefault="00D85C15" w:rsidP="00D85C15">
      <w:pPr>
        <w:pStyle w:val="2"/>
        <w:ind w:firstLine="422"/>
        <w:rPr>
          <w:rFonts w:hint="eastAsia"/>
        </w:rPr>
      </w:pPr>
      <w:r>
        <w:rPr>
          <w:rFonts w:hint="eastAsia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铜冶炼行业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358"/>
        <w:gridCol w:w="3218"/>
      </w:tblGrid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单位产品能耗（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kgce/t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铜冶炼工艺（铜精矿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—阴极铜）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[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铜精矿冶炼工艺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]</w:t>
            </w:r>
          </w:p>
        </w:tc>
      </w:tr>
      <w:tr w:rsidR="00D85C15" w:rsidTr="00D85C15">
        <w:trPr>
          <w:trHeight w:val="9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云南铜业股份有限公司</w:t>
            </w:r>
          </w:p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西南铜业分公司</w:t>
            </w:r>
          </w:p>
        </w:tc>
        <w:tc>
          <w:tcPr>
            <w:tcW w:w="3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215.37</w:t>
            </w:r>
          </w:p>
        </w:tc>
      </w:tr>
    </w:tbl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铅冶炼行业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424"/>
        <w:gridCol w:w="3152"/>
      </w:tblGrid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单位产品能耗（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kgce/t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铅冶炼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江西铜业铅锌金属有限公司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320.03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粗铅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云南驰宏锌锗股份有限公司会泽冶炼分公司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226.07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再生铅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江苏新春兴再生资源有限责任公司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98.31</w:t>
            </w:r>
          </w:p>
        </w:tc>
      </w:tr>
    </w:tbl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锌冶炼行业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424"/>
        <w:gridCol w:w="3152"/>
      </w:tblGrid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单位产品能耗（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kgce/t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湿法炼锌工艺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[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电锌锌锭（有浸出渣火法处理工艺）（精矿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电锌锌锭）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]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湖南株冶有色金属有限公司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893.61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江西铜业铅锌金属有限公司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1011.35</w:t>
            </w:r>
          </w:p>
        </w:tc>
      </w:tr>
    </w:tbl>
    <w:p w:rsidR="00D85C15" w:rsidRDefault="00D85C15" w:rsidP="00D85C15">
      <w:pPr>
        <w:pStyle w:val="2"/>
        <w:autoSpaceDE w:val="0"/>
        <w:adjustRightInd w:val="0"/>
        <w:snapToGrid w:val="0"/>
        <w:ind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水泥行业</w:t>
      </w:r>
      <w:r>
        <w:rPr>
          <w:rFonts w:ascii="Times New Roman" w:eastAsia="黑体" w:hAnsi="Times New Roman" w:cs="Times New Roman" w:hint="eastAsia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4415"/>
        <w:gridCol w:w="3184"/>
      </w:tblGrid>
      <w:tr w:rsidR="00D85C15" w:rsidTr="00D85C15">
        <w:trPr>
          <w:trHeight w:val="596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可比熟料综合能耗</w:t>
            </w:r>
          </w:p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  <w:t>kgce/t</w:t>
            </w: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华新水泥（河南信阳）有限公司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仿宋_GB2312"/>
                <w:color w:val="000000"/>
                <w:kern w:val="0"/>
                <w:sz w:val="28"/>
                <w:szCs w:val="28"/>
              </w:rPr>
              <w:t>87.95</w:t>
            </w:r>
          </w:p>
        </w:tc>
      </w:tr>
      <w:tr w:rsidR="00D85C15" w:rsidTr="00D85C15">
        <w:trPr>
          <w:trHeight w:val="54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华新水泥（株洲）有限公司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/>
                <w:color w:val="000000"/>
                <w:kern w:val="0"/>
                <w:sz w:val="28"/>
                <w:szCs w:val="28"/>
              </w:rPr>
              <w:t>89.66</w:t>
            </w:r>
          </w:p>
        </w:tc>
      </w:tr>
      <w:tr w:rsidR="00D85C15" w:rsidTr="00D85C15">
        <w:trPr>
          <w:trHeight w:val="605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河南孟电集团水泥有限公司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/>
                <w:color w:val="000000"/>
                <w:kern w:val="0"/>
                <w:sz w:val="28"/>
                <w:szCs w:val="28"/>
              </w:rPr>
              <w:t>92.5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85C15" w:rsidTr="00D85C15">
        <w:trPr>
          <w:trHeight w:val="605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山东东华水泥有限公司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/>
                <w:color w:val="000000"/>
                <w:kern w:val="0"/>
                <w:sz w:val="28"/>
                <w:szCs w:val="28"/>
              </w:rPr>
              <w:t>92.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:rsidR="00D85C15" w:rsidTr="00D85C15">
        <w:trPr>
          <w:trHeight w:val="605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文山海螺水泥有限责任公司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/>
                <w:color w:val="000000"/>
                <w:kern w:val="0"/>
                <w:sz w:val="28"/>
                <w:szCs w:val="28"/>
              </w:rPr>
              <w:t>92.84</w:t>
            </w:r>
          </w:p>
        </w:tc>
      </w:tr>
      <w:tr w:rsidR="00D85C15" w:rsidTr="00D85C15">
        <w:trPr>
          <w:trHeight w:val="605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辉县市山水水泥有限公司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/>
                <w:color w:val="000000"/>
                <w:kern w:val="0"/>
                <w:sz w:val="28"/>
                <w:szCs w:val="28"/>
              </w:rPr>
              <w:t>92.94</w:t>
            </w:r>
          </w:p>
        </w:tc>
      </w:tr>
      <w:tr w:rsidR="00D85C15" w:rsidTr="00D85C15">
        <w:trPr>
          <w:trHeight w:val="605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晋城山水合聚水泥有限公司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/>
                <w:color w:val="000000"/>
                <w:kern w:val="0"/>
                <w:sz w:val="28"/>
                <w:szCs w:val="28"/>
              </w:rPr>
              <w:t>93.22</w:t>
            </w:r>
          </w:p>
        </w:tc>
      </w:tr>
      <w:tr w:rsidR="00D85C15" w:rsidTr="00D85C15">
        <w:trPr>
          <w:trHeight w:val="605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凤庆县习谦水泥有限责任公司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仿宋_GB2312"/>
                <w:color w:val="000000"/>
                <w:kern w:val="0"/>
                <w:sz w:val="28"/>
                <w:szCs w:val="28"/>
              </w:rPr>
              <w:t>93.32</w:t>
            </w:r>
          </w:p>
        </w:tc>
      </w:tr>
      <w:tr w:rsidR="00D85C15" w:rsidTr="00D85C15">
        <w:trPr>
          <w:trHeight w:val="605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唐县冀东水泥有限责任公司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_GB2312"/>
                <w:color w:val="000000"/>
                <w:kern w:val="0"/>
                <w:sz w:val="28"/>
                <w:szCs w:val="28"/>
              </w:rPr>
              <w:t>93.81</w:t>
            </w:r>
          </w:p>
        </w:tc>
      </w:tr>
    </w:tbl>
    <w:p w:rsidR="00D85C15" w:rsidRDefault="00D85C15" w:rsidP="00D85C15">
      <w:pPr>
        <w:autoSpaceDE w:val="0"/>
        <w:adjustRightInd w:val="0"/>
        <w:snapToGrid w:val="0"/>
        <w:rPr>
          <w:rFonts w:ascii="Times New Roman" w:eastAsia="仿宋" w:hAnsi="Times New Roman" w:cs="Times New Roman" w:hint="eastAsia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原油加工行业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406"/>
        <w:gridCol w:w="3170"/>
      </w:tblGrid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单位产品能耗</w:t>
            </w:r>
          </w:p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  <w:t>kgoe/t*</w:t>
            </w: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因数）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中国石化青岛炼油化工有限责任公司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6.49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中国石油化工股份有限公司广州分公司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6.91</w:t>
            </w:r>
          </w:p>
        </w:tc>
      </w:tr>
    </w:tbl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乙烯行业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392"/>
        <w:gridCol w:w="3184"/>
      </w:tblGrid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单位产品能耗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kgoe/t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中国石油天然气股份有限公司独山子石化分公司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578.91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中国石油化工股份有限公司镇海炼化分公司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579.58</w:t>
            </w:r>
          </w:p>
        </w:tc>
      </w:tr>
    </w:tbl>
    <w:p w:rsidR="00D85C15" w:rsidRDefault="00D85C15" w:rsidP="00D85C15">
      <w:pPr>
        <w:autoSpaceDE w:val="0"/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合成氨行业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303"/>
        <w:gridCol w:w="3273"/>
      </w:tblGrid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单位产品能耗（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kgce/t</w:t>
            </w: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以优质无烟块煤为原料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河南心连心化学工业集团股份有限公司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1071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安徽昊源化工集团有限公司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1089.29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以非优质无烟块煤、型煤为原料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湖北三宁化工股份有限公司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1179.94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以粉煤（包含无烟粉煤、烟煤）为原料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河南心连心化学工业集团股份有限公司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1192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陕西陕化煤化工集团有限公司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1193.23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灵谷化工集团有限公司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1322.8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</w:tr>
    </w:tbl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甲醇行业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294"/>
        <w:gridCol w:w="3282"/>
      </w:tblGrid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单位产品能耗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kgce/t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煤制甲醇</w:t>
            </w: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（以烟煤为原料）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安徽华谊化工有限公司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1316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安徽晋煤中能化工股份有限公司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1335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安徽昊源化工集团有限公司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1338.71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lastRenderedPageBreak/>
              <w:t>焦炉气制甲醇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山西光大焦化气源有限公司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1133.75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天然气制甲醇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中海石油建滔化工有限公司</w:t>
            </w:r>
          </w:p>
        </w:tc>
        <w:tc>
          <w:tcPr>
            <w:tcW w:w="3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113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4.21</w:t>
            </w:r>
          </w:p>
        </w:tc>
      </w:tr>
    </w:tbl>
    <w:p w:rsidR="00D85C15" w:rsidRDefault="00D85C15" w:rsidP="00D85C15">
      <w:pPr>
        <w:autoSpaceDE w:val="0"/>
        <w:adjustRightInd w:val="0"/>
        <w:snapToGrid w:val="0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电石行业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308"/>
        <w:gridCol w:w="3268"/>
      </w:tblGrid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单位产品能耗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kgce/t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乌海中联化工有限公司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804.5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新疆中泰矿冶有限公司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805.0</w:t>
            </w:r>
          </w:p>
        </w:tc>
      </w:tr>
    </w:tbl>
    <w:p w:rsidR="00D85C15" w:rsidRDefault="00D85C15" w:rsidP="00D85C15">
      <w:pPr>
        <w:pStyle w:val="2"/>
        <w:autoSpaceDE w:val="0"/>
        <w:adjustRightInd w:val="0"/>
        <w:snapToGrid w:val="0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C15" w:rsidRDefault="00D85C15" w:rsidP="00D85C15">
      <w: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烧碱行业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302"/>
        <w:gridCol w:w="3274"/>
      </w:tblGrid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单位产品能耗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kgce/t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离子膜法液碱</w:t>
            </w:r>
            <w:r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≥</w:t>
            </w:r>
            <w:r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30%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青岛海湾化学有限公司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288.71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新疆中泰化学阜康能源有限公司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289.18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滨化集团股份有限公司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289.40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浙江镇洋发展股份有限公司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290.403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万华化学（宁波）氯碱有限公司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290.48</w:t>
            </w:r>
          </w:p>
        </w:tc>
      </w:tr>
    </w:tbl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纯碱行业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314"/>
        <w:gridCol w:w="3262"/>
      </w:tblGrid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单位产品能耗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kgce/t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轻质纯碱（氨碱法）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唐山三友化工股份有限公司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292.15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山东海化股份有限公司纯碱厂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313.00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轻质纯碱（联碱法）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中盐安徽红四方股份有限公司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151.98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重质纯碱（氨碱法）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唐山三友化工股份有限公司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319.98</w:t>
            </w:r>
          </w:p>
        </w:tc>
      </w:tr>
    </w:tbl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:rsidR="00D85C15" w:rsidRDefault="00D85C15" w:rsidP="00D85C15">
      <w:pPr>
        <w:autoSpaceDE w:val="0"/>
        <w:adjustRightInd w:val="0"/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对二甲苯行业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4314"/>
        <w:gridCol w:w="3262"/>
      </w:tblGrid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8"/>
                <w:szCs w:val="28"/>
              </w:rPr>
              <w:t>单位产品能耗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kg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e/t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85C15" w:rsidTr="00D85C15">
        <w:trPr>
          <w:trHeight w:val="59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中国石化海南炼油化工有限公司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15" w:rsidRDefault="00D85C15">
            <w:pPr>
              <w:autoSpaceDE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309.76</w:t>
            </w:r>
          </w:p>
        </w:tc>
      </w:tr>
    </w:tbl>
    <w:p w:rsidR="00D85C15" w:rsidRDefault="00D85C15" w:rsidP="00D85C15">
      <w:pPr>
        <w:autoSpaceDE w:val="0"/>
        <w:adjustRightInd w:val="0"/>
        <w:snapToGrid w:val="0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:rsidR="00D85C15" w:rsidRDefault="00D85C15" w:rsidP="00D85C15">
      <w:pPr>
        <w:pStyle w:val="2"/>
        <w:autoSpaceDE w:val="0"/>
        <w:adjustRightInd w:val="0"/>
        <w:snapToGrid w:val="0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1A59" w:rsidRDefault="00B61A59"/>
    <w:sectPr w:rsidR="00B61A59" w:rsidSect="00B61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C15"/>
    <w:rsid w:val="00B61A59"/>
    <w:rsid w:val="00D8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85C15"/>
    <w:pPr>
      <w:widowControl w:val="0"/>
      <w:jc w:val="both"/>
    </w:pPr>
    <w:rPr>
      <w:rFonts w:ascii="Calibri" w:eastAsia="宋体" w:hAnsi="Calibri" w:cs="黑体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D85C15"/>
    <w:pPr>
      <w:spacing w:before="100" w:beforeAutospacing="1" w:after="100" w:afterAutospacing="1" w:line="360" w:lineRule="auto"/>
      <w:ind w:firstLineChars="200" w:firstLine="720"/>
      <w:outlineLvl w:val="1"/>
    </w:pPr>
    <w:rPr>
      <w:rFonts w:eastAsia="楷体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D85C15"/>
    <w:rPr>
      <w:rFonts w:ascii="Calibri" w:eastAsia="楷体" w:hAnsi="Calibri" w:cs="Times New Roman"/>
      <w:b/>
      <w:bCs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2022-01-05T03:21:00Z</dcterms:created>
  <dcterms:modified xsi:type="dcterms:W3CDTF">2022-01-05T03:21:00Z</dcterms:modified>
</cp:coreProperties>
</file>