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方正小标宋简体" w:hAnsi="Times New Roman" w:eastAsia="方正小标宋简体" w:cs="仿宋_GB2312"/>
          <w:sz w:val="44"/>
          <w:szCs w:val="32"/>
        </w:rPr>
      </w:pPr>
      <w:r>
        <w:rPr>
          <w:rFonts w:hint="eastAsia" w:ascii="方正小标宋简体" w:hAnsi="Times New Roman" w:eastAsia="方正小标宋简体" w:cs="仿宋_GB2312"/>
          <w:sz w:val="44"/>
          <w:szCs w:val="32"/>
        </w:rPr>
        <w:t>2021年度拟给予研发补助的外国专家工作室名单</w:t>
      </w:r>
    </w:p>
    <w:bookmarkEnd w:id="0"/>
    <w:p>
      <w:pPr>
        <w:spacing w:line="600" w:lineRule="exact"/>
        <w:ind w:right="160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spacing w:line="0" w:lineRule="atLeast"/>
        <w:jc w:val="center"/>
        <w:rPr>
          <w:rFonts w:ascii="方正小标宋简体" w:hAnsi="Times New Roman" w:eastAsia="方正小标宋简体" w:cs="仿宋_GB2312"/>
          <w:sz w:val="10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99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工作室所在单位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张家港威胜生物医药有限公司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江苏长顺集团有限公司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江苏舒茨测控设备股份有限公司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江苏集萃智能液晶科技有限公司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同高先进制造科技（太仓）有限公司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好孩子儿童用品有限公司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锐芯微电子股份有限公司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昆山华辰光电科技有限公司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昆山一鼎工业科技有限公司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昆山华恒焊接股份有限公司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昆山京昆油田化学科技有限公司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浦立泽智能科技（昆山）有限公司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苏州中成新能源科技股份有限公司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凯博易控车辆科技（苏州）股份有限公司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苏州斯莱克精密设备股份有限公司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苏州大学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江苏集萃苏科思科技有限公司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派格生物医药（苏州）有限公司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安德森热能科技（苏州）有限责任公司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中国科学院苏州纳米技术与纳米仿生研究所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苏州博腾生物制药有限公司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苏州长光华医生物医学工程有限公司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中国科学院苏州生物医学工程技术研究所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爱环吴世（苏州）环保股份有限公司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5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苏州双恩智能科技有限公司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苏州高新区</w:t>
            </w:r>
          </w:p>
        </w:tc>
      </w:tr>
    </w:tbl>
    <w:p>
      <w:pPr>
        <w:widowControl/>
        <w:spacing w:before="120" w:after="120" w:line="56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16A5E"/>
    <w:rsid w:val="3BE1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2021-10-11T09:03:00Z</dcterms:created>
  <dc:creator>松鼠喵huan</dc:creator>
  <cp:lastModifiedBy>松鼠喵huan</cp:lastModifiedBy>
  <dcterms:modified xsi:type="dcterms:W3CDTF">2021-10-11T09:03:35Z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