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Arial"/>
          <w:sz w:val="28"/>
          <w:szCs w:val="28"/>
        </w:rPr>
      </w:pPr>
      <w:r>
        <w:rPr>
          <w:rFonts w:hint="eastAsia" w:ascii="黑体" w:hAnsi="仿宋" w:eastAsia="黑体" w:cs="Arial"/>
          <w:sz w:val="28"/>
          <w:szCs w:val="28"/>
        </w:rPr>
        <w:t>附件1</w:t>
      </w:r>
    </w:p>
    <w:p>
      <w:pPr>
        <w:tabs>
          <w:tab w:val="left" w:pos="8580"/>
        </w:tabs>
        <w:adjustRightInd w:val="0"/>
        <w:snapToGrid w:val="0"/>
        <w:spacing w:line="300" w:lineRule="auto"/>
        <w:rPr>
          <w:rFonts w:ascii="方正仿宋_GBK" w:eastAsia="方正仿宋_GBK"/>
          <w:spacing w:val="2"/>
        </w:rPr>
      </w:pPr>
    </w:p>
    <w:p>
      <w:pPr>
        <w:adjustRightInd w:val="0"/>
        <w:snapToGrid w:val="0"/>
        <w:spacing w:line="360" w:lineRule="auto"/>
        <w:jc w:val="right"/>
        <w:rPr>
          <w:rFonts w:eastAsia="楷体_GB2312"/>
          <w:sz w:val="28"/>
          <w:szCs w:val="28"/>
        </w:rPr>
      </w:pP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年度苏州市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新型显示</w:t>
      </w:r>
      <w:r>
        <w:rPr>
          <w:rFonts w:hint="eastAsia" w:ascii="方正小标宋_GBK" w:eastAsia="方正小标宋_GBK"/>
          <w:sz w:val="44"/>
          <w:szCs w:val="44"/>
        </w:rPr>
        <w:t>企业20强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评选</w:t>
      </w:r>
      <w:r>
        <w:rPr>
          <w:rFonts w:ascii="方正小标宋_GBK" w:eastAsia="方正小标宋_GBK"/>
          <w:sz w:val="44"/>
          <w:szCs w:val="44"/>
        </w:rPr>
        <w:t>申报书</w:t>
      </w: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sz w:val="30"/>
          <w:u w:val="single"/>
        </w:rPr>
      </w:pPr>
      <w:r>
        <w:rPr>
          <w:rFonts w:eastAsia="方正黑体_GBK"/>
          <w:sz w:val="30"/>
          <w:szCs w:val="30"/>
        </w:rPr>
        <w:t>申报单位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</w:t>
      </w:r>
      <w:r>
        <w:rPr>
          <w:rFonts w:ascii="黑体" w:eastAsia="方正黑体_GBK"/>
          <w:sz w:val="30"/>
          <w:szCs w:val="30"/>
          <w:u w:val="single"/>
        </w:rPr>
        <w:t xml:space="preserve">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  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</w:p>
    <w:p>
      <w:pPr>
        <w:spacing w:line="640" w:lineRule="exact"/>
        <w:ind w:firstLine="600" w:firstLineChars="200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 xml:space="preserve">申报类型 </w:t>
      </w:r>
      <w:r>
        <w:rPr>
          <w:rFonts w:ascii="方正黑体_GBK" w:eastAsia="方正黑体_GBK"/>
          <w:sz w:val="30"/>
          <w:szCs w:val="30"/>
        </w:rPr>
        <w:t xml:space="preserve">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</w:t>
      </w:r>
      <w:r>
        <w:rPr>
          <w:rFonts w:hint="eastAsia" w:ascii="方正黑体_GBK" w:eastAsia="方正黑体_GBK"/>
          <w:sz w:val="30"/>
          <w:szCs w:val="30"/>
          <w:u w:val="single"/>
        </w:rPr>
        <w:t xml:space="preserve">              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  <w:u w:val="single"/>
        </w:rPr>
      </w:pPr>
      <w:r>
        <w:rPr>
          <w:rFonts w:eastAsia="方正黑体_GBK"/>
          <w:sz w:val="30"/>
          <w:szCs w:val="30"/>
        </w:rPr>
        <w:t>单位地址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</w:t>
      </w:r>
      <w:r>
        <w:rPr>
          <w:rFonts w:ascii="方正黑体_GBK" w:eastAsia="方正黑体_GBK"/>
          <w:sz w:val="30"/>
          <w:szCs w:val="30"/>
          <w:u w:val="single"/>
        </w:rPr>
        <w:t xml:space="preserve">                                </w:t>
      </w:r>
      <w:r>
        <w:rPr>
          <w:rFonts w:eastAsia="方正黑体_GBK"/>
          <w:sz w:val="30"/>
          <w:szCs w:val="30"/>
          <w:u w:val="single"/>
        </w:rPr>
        <w:t xml:space="preserve">      </w:t>
      </w:r>
    </w:p>
    <w:p>
      <w:pPr>
        <w:spacing w:line="640" w:lineRule="exact"/>
        <w:ind w:firstLine="600" w:firstLineChars="200"/>
        <w:rPr>
          <w:rFonts w:eastAsia="方正黑体_GBK"/>
          <w:sz w:val="36"/>
          <w:szCs w:val="36"/>
        </w:rPr>
      </w:pPr>
      <w:r>
        <w:rPr>
          <w:rFonts w:eastAsia="方正黑体_GBK"/>
          <w:sz w:val="30"/>
          <w:szCs w:val="30"/>
        </w:rPr>
        <w:t>联系人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  </w:t>
      </w:r>
      <w:r>
        <w:rPr>
          <w:rFonts w:eastAsia="方正黑体_GBK"/>
          <w:sz w:val="30"/>
          <w:szCs w:val="30"/>
          <w:u w:val="single"/>
        </w:rPr>
        <w:t xml:space="preserve"> </w:t>
      </w:r>
      <w:r>
        <w:rPr>
          <w:rFonts w:eastAsia="方正黑体_GBK"/>
          <w:sz w:val="36"/>
          <w:szCs w:val="36"/>
          <w:u w:val="single"/>
        </w:rPr>
        <w:t xml:space="preserve">                                  </w:t>
      </w:r>
    </w:p>
    <w:p>
      <w:pPr>
        <w:tabs>
          <w:tab w:val="left" w:pos="426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联系电话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6"/>
          <w:szCs w:val="36"/>
          <w:u w:val="single"/>
        </w:rPr>
        <w:t xml:space="preserve">                                  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申报日期</w:t>
      </w:r>
      <w:r>
        <w:rPr>
          <w:rFonts w:hint="eastAsia"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</w:rPr>
        <w:t xml:space="preserve">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118" w:rightChars="-37"/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二O</w:t>
      </w:r>
      <w:r>
        <w:rPr>
          <w:rFonts w:hint="eastAsia" w:eastAsia="华文中宋"/>
          <w:sz w:val="36"/>
        </w:rPr>
        <w:t>二</w:t>
      </w:r>
      <w:r>
        <w:rPr>
          <w:rFonts w:hint="eastAsia" w:eastAsia="华文中宋"/>
          <w:sz w:val="36"/>
          <w:lang w:val="en-US" w:eastAsia="zh-CN"/>
        </w:rPr>
        <w:t>一</w:t>
      </w:r>
      <w:r>
        <w:rPr>
          <w:rFonts w:hint="eastAsia" w:eastAsia="华文中宋"/>
          <w:sz w:val="36"/>
        </w:rPr>
        <w:t>年度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118" w:rightChars="-37"/>
        <w:jc w:val="center"/>
        <w:rPr>
          <w:rFonts w:eastAsia="华文中宋"/>
          <w:sz w:val="36"/>
        </w:rPr>
      </w:pPr>
    </w:p>
    <w:p>
      <w:pPr>
        <w:snapToGrid w:val="0"/>
        <w:spacing w:line="360" w:lineRule="auto"/>
        <w:jc w:val="center"/>
        <w:rPr>
          <w:rFonts w:ascii="黑体" w:hAnsi="仿宋" w:eastAsia="黑体"/>
          <w:b/>
        </w:rPr>
      </w:pPr>
    </w:p>
    <w:p>
      <w:pPr>
        <w:snapToGrid w:val="0"/>
        <w:spacing w:line="360" w:lineRule="auto"/>
        <w:jc w:val="center"/>
        <w:rPr>
          <w:rFonts w:ascii="黑体" w:hAnsi="仿宋" w:eastAsia="黑体"/>
          <w:b/>
        </w:rPr>
      </w:pPr>
      <w:r>
        <w:rPr>
          <w:rFonts w:hint="eastAsia" w:ascii="黑体" w:hAnsi="仿宋" w:eastAsia="黑体"/>
          <w:b/>
        </w:rPr>
        <w:t>202</w:t>
      </w:r>
      <w:r>
        <w:rPr>
          <w:rFonts w:hint="eastAsia" w:ascii="黑体" w:hAnsi="仿宋" w:eastAsia="黑体"/>
          <w:b/>
          <w:lang w:val="en-US" w:eastAsia="zh-CN"/>
        </w:rPr>
        <w:t>1</w:t>
      </w:r>
      <w:r>
        <w:rPr>
          <w:rFonts w:hint="eastAsia" w:ascii="黑体" w:hAnsi="仿宋" w:eastAsia="黑体"/>
          <w:b/>
        </w:rPr>
        <w:t>年度苏州市</w:t>
      </w:r>
      <w:r>
        <w:rPr>
          <w:rFonts w:hint="eastAsia" w:ascii="黑体" w:hAnsi="仿宋" w:eastAsia="黑体"/>
          <w:b/>
          <w:lang w:val="en-US" w:eastAsia="zh-CN"/>
        </w:rPr>
        <w:t>新型显示</w:t>
      </w:r>
      <w:r>
        <w:rPr>
          <w:rFonts w:hint="eastAsia" w:ascii="黑体" w:hAnsi="仿宋" w:eastAsia="黑体"/>
          <w:b/>
        </w:rPr>
        <w:t>企业20强评选申报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361" w:hanging="361" w:hangingChars="150"/>
        <w:jc w:val="right"/>
        <w:rPr>
          <w:rFonts w:ascii="黑体" w:hAnsi="仿宋" w:eastAsia="黑体"/>
          <w:b/>
          <w:sz w:val="24"/>
          <w:szCs w:val="24"/>
        </w:rPr>
      </w:pPr>
      <w:r>
        <w:rPr>
          <w:rFonts w:hint="eastAsia" w:ascii="黑体" w:hAnsi="仿宋" w:eastAsia="黑体"/>
          <w:b/>
          <w:sz w:val="24"/>
          <w:szCs w:val="24"/>
        </w:rPr>
        <w:t>所填内容仅用于专家评选审阅，不对外公开。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420" w:hanging="420" w:hangingChars="150"/>
        <w:jc w:val="left"/>
        <w:rPr>
          <w:rFonts w:ascii="黑体" w:hAnsi="仿宋" w:eastAsia="黑体"/>
          <w:sz w:val="24"/>
          <w:szCs w:val="24"/>
        </w:rPr>
      </w:pPr>
      <w:r>
        <w:rPr>
          <w:rFonts w:eastAsia="方正黑体_GBK"/>
          <w:sz w:val="28"/>
          <w:szCs w:val="28"/>
        </w:rPr>
        <w:t>一、</w:t>
      </w:r>
      <w:r>
        <w:rPr>
          <w:rFonts w:hint="eastAsia" w:eastAsia="方正黑体_GBK"/>
          <w:sz w:val="28"/>
          <w:szCs w:val="28"/>
        </w:rPr>
        <w:t>申报单位</w:t>
      </w:r>
      <w:r>
        <w:rPr>
          <w:rFonts w:eastAsia="方正黑体_GBK"/>
          <w:sz w:val="28"/>
          <w:szCs w:val="28"/>
        </w:rPr>
        <w:t>基本情况</w:t>
      </w:r>
    </w:p>
    <w:tbl>
      <w:tblPr>
        <w:tblStyle w:val="10"/>
        <w:tblW w:w="925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05"/>
        <w:gridCol w:w="1731"/>
        <w:gridCol w:w="874"/>
        <w:gridCol w:w="1430"/>
        <w:gridCol w:w="50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336" w:type="dxa"/>
            <w:gridSpan w:val="5"/>
          </w:tcPr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社会信用代码</w:t>
            </w:r>
          </w:p>
        </w:tc>
        <w:tc>
          <w:tcPr>
            <w:tcW w:w="7336" w:type="dxa"/>
            <w:gridSpan w:val="5"/>
          </w:tcPr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adjustRightInd w:val="0"/>
              <w:snapToGrid w:val="0"/>
              <w:spacing w:before="87" w:beforeLines="20"/>
              <w:rPr>
                <w:sz w:val="24"/>
              </w:rPr>
            </w:pPr>
          </w:p>
          <w:p>
            <w:pPr>
              <w:adjustRightInd w:val="0"/>
              <w:snapToGrid w:val="0"/>
              <w:spacing w:before="87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="87" w:beforeLines="2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经济类型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□国有独资企业 （□有限责任公司 □股份有限公司 □</w:t>
            </w:r>
            <w:r>
              <w:rPr>
                <w:rFonts w:hint="eastAsia"/>
                <w:color w:val="000000"/>
                <w:sz w:val="24"/>
              </w:rPr>
              <w:t xml:space="preserve">央直 </w:t>
            </w: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省属</w:t>
            </w:r>
            <w:r>
              <w:rPr>
                <w:color w:val="000000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□国有控股企业 （□有限责任公司 □股份有限公司 □</w:t>
            </w:r>
            <w:r>
              <w:rPr>
                <w:rFonts w:hint="eastAsia"/>
                <w:color w:val="000000"/>
                <w:sz w:val="24"/>
              </w:rPr>
              <w:t xml:space="preserve">央直 </w:t>
            </w: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省属</w:t>
            </w:r>
            <w:r>
              <w:rPr>
                <w:color w:val="000000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20"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□民营企业     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</w:t>
            </w:r>
            <w:r>
              <w:rPr>
                <w:rFonts w:hint="eastAsia"/>
                <w:spacing w:val="-10"/>
                <w:sz w:val="24"/>
              </w:rPr>
              <w:t>及主营业务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概述（</w:t>
            </w:r>
            <w:r>
              <w:rPr>
                <w:spacing w:val="-10"/>
                <w:sz w:val="24"/>
              </w:rPr>
              <w:t>500</w:t>
            </w:r>
            <w:r>
              <w:rPr>
                <w:rFonts w:hint="eastAsia"/>
                <w:spacing w:val="-10"/>
                <w:sz w:val="24"/>
              </w:rPr>
              <w:t>字以内）</w:t>
            </w:r>
          </w:p>
        </w:tc>
        <w:tc>
          <w:tcPr>
            <w:tcW w:w="7336" w:type="dxa"/>
            <w:gridSpan w:val="5"/>
          </w:tcPr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87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近年财务运营状况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年</w:t>
            </w: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营业收入（万元）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营业收入增长率（%）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企业研发投入（万元）</w:t>
            </w:r>
          </w:p>
        </w:tc>
        <w:tc>
          <w:tcPr>
            <w:tcW w:w="2805" w:type="dxa"/>
            <w:gridSpan w:val="3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研发投入占比（%）</w:t>
            </w:r>
          </w:p>
        </w:tc>
        <w:tc>
          <w:tcPr>
            <w:tcW w:w="2805" w:type="dxa"/>
            <w:gridSpan w:val="3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企业净利润（万元）</w:t>
            </w:r>
          </w:p>
        </w:tc>
        <w:tc>
          <w:tcPr>
            <w:tcW w:w="2805" w:type="dxa"/>
            <w:gridSpan w:val="3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实缴税金总额（万元）</w:t>
            </w:r>
          </w:p>
        </w:tc>
        <w:tc>
          <w:tcPr>
            <w:tcW w:w="2805" w:type="dxa"/>
            <w:gridSpan w:val="3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企业所得税（万元）</w:t>
            </w:r>
          </w:p>
        </w:tc>
        <w:tc>
          <w:tcPr>
            <w:tcW w:w="2805" w:type="dxa"/>
            <w:gridSpan w:val="3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spacing w:val="-8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近年企业用工情 况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年</w:t>
            </w: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>
            <w:pPr>
              <w:adjustRightInd w:val="0"/>
              <w:snapToGrid w:val="0"/>
              <w:spacing w:before="87" w:beforeLines="20" w:line="33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职工总数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>
            <w:pPr>
              <w:adjustRightInd w:val="0"/>
              <w:snapToGrid w:val="0"/>
              <w:spacing w:before="87" w:beforeLines="20" w:line="33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专职研发人员数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>
            <w:pPr>
              <w:adjustRightInd w:val="0"/>
              <w:snapToGrid w:val="0"/>
              <w:spacing w:before="87" w:beforeLines="20" w:line="33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2"/>
              </w:rPr>
              <w:t>专职研发人员本科、硕士、博士占比情况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3653" w:type="dxa"/>
            <w:gridSpan w:val="3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6"/>
                <w:sz w:val="24"/>
              </w:rPr>
            </w:pPr>
            <w:r>
              <w:rPr>
                <w:spacing w:val="-8"/>
                <w:sz w:val="24"/>
              </w:rPr>
              <w:t>近三年是否有工商、税务、质量、环保、安全等处罚记录</w:t>
            </w:r>
          </w:p>
        </w:tc>
        <w:tc>
          <w:tcPr>
            <w:tcW w:w="5605" w:type="dxa"/>
            <w:gridSpan w:val="4"/>
          </w:tcPr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何时由何机关作出何种处罚决定：</w:t>
            </w:r>
          </w:p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spacing w:before="87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□无</w:t>
            </w:r>
          </w:p>
        </w:tc>
      </w:tr>
    </w:tbl>
    <w:p>
      <w:pPr>
        <w:topLinePunct/>
        <w:autoSpaceDE w:val="0"/>
        <w:autoSpaceDN w:val="0"/>
        <w:adjustRightInd w:val="0"/>
        <w:snapToGrid w:val="0"/>
        <w:spacing w:line="360" w:lineRule="auto"/>
        <w:ind w:left="420" w:hanging="420" w:hangingChars="150"/>
        <w:jc w:val="left"/>
        <w:rPr>
          <w:rFonts w:eastAsia="方正黑体_GBK"/>
          <w:sz w:val="28"/>
          <w:szCs w:val="28"/>
        </w:rPr>
      </w:pP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420" w:hanging="420" w:hangingChars="150"/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</w:t>
      </w:r>
      <w:r>
        <w:rPr>
          <w:rFonts w:hint="eastAsia" w:eastAsia="方正黑体_GBK"/>
          <w:sz w:val="28"/>
          <w:szCs w:val="28"/>
        </w:rPr>
        <w:t>经营情况</w:t>
      </w:r>
    </w:p>
    <w:p>
      <w:pPr>
        <w:adjustRightInd w:val="0"/>
        <w:snapToGrid w:val="0"/>
        <w:spacing w:line="360" w:lineRule="auto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（包含企业所处行业的总体情况介绍、在行业中所处的地位以及核心竞争优势介绍、公司架构情况，核心管理团队情况、历年经营业绩情况、企业的成长潜力情况）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420" w:hanging="420" w:hangingChars="150"/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三</w:t>
      </w:r>
      <w:r>
        <w:rPr>
          <w:rFonts w:eastAsia="方正黑体_GBK"/>
          <w:sz w:val="28"/>
          <w:szCs w:val="28"/>
        </w:rPr>
        <w:t>、</w:t>
      </w:r>
      <w:r>
        <w:rPr>
          <w:rFonts w:hint="eastAsia" w:eastAsia="方正黑体_GBK"/>
          <w:sz w:val="28"/>
          <w:szCs w:val="28"/>
          <w:lang w:val="en-US" w:eastAsia="zh-CN"/>
        </w:rPr>
        <w:t>主营产品业务</w:t>
      </w:r>
      <w:r>
        <w:rPr>
          <w:rFonts w:hint="eastAsia" w:eastAsia="方正黑体_GBK"/>
          <w:sz w:val="28"/>
          <w:szCs w:val="28"/>
        </w:rPr>
        <w:t>及技术先进性</w:t>
      </w:r>
    </w:p>
    <w:p>
      <w:pPr>
        <w:adjustRightInd w:val="0"/>
        <w:snapToGrid w:val="0"/>
        <w:spacing w:line="360" w:lineRule="auto"/>
        <w:rPr>
          <w:rFonts w:hint="eastAsia" w:eastAsia="方正黑体_GBK"/>
          <w:sz w:val="24"/>
          <w:szCs w:val="24"/>
          <w:lang w:eastAsia="zh-CN"/>
        </w:rPr>
      </w:pPr>
      <w:r>
        <w:rPr>
          <w:rFonts w:hint="eastAsia" w:eastAsia="方正黑体_GBK"/>
          <w:sz w:val="24"/>
          <w:szCs w:val="24"/>
        </w:rPr>
        <w:t>（企业核心产品技术介绍、所处领域国内外基本情况、技术先进性</w:t>
      </w:r>
      <w:bookmarkStart w:id="0" w:name="_GoBack"/>
      <w:bookmarkEnd w:id="0"/>
      <w:r>
        <w:rPr>
          <w:rFonts w:hint="eastAsia" w:eastAsia="方正黑体_GBK"/>
          <w:sz w:val="24"/>
          <w:szCs w:val="24"/>
        </w:rPr>
        <w:t>、经济效益</w:t>
      </w:r>
      <w:r>
        <w:rPr>
          <w:rFonts w:hint="eastAsia" w:eastAsia="方正黑体_GBK"/>
          <w:sz w:val="24"/>
          <w:szCs w:val="24"/>
          <w:lang w:eastAsia="zh-CN"/>
        </w:rPr>
        <w:t>、</w:t>
      </w:r>
      <w:r>
        <w:rPr>
          <w:rFonts w:hint="eastAsia" w:eastAsia="方正黑体_GBK"/>
          <w:sz w:val="24"/>
          <w:szCs w:val="24"/>
        </w:rPr>
        <w:t>社会效益等方面</w:t>
      </w:r>
      <w:r>
        <w:rPr>
          <w:rFonts w:hint="eastAsia" w:eastAsia="方正黑体_GBK"/>
          <w:sz w:val="24"/>
          <w:szCs w:val="24"/>
          <w:lang w:eastAsia="zh-CN"/>
        </w:rPr>
        <w:t>）</w:t>
      </w:r>
    </w:p>
    <w:p>
      <w:pPr>
        <w:topLinePunct/>
        <w:autoSpaceDE w:val="0"/>
        <w:autoSpaceDN w:val="0"/>
        <w:adjustRightInd w:val="0"/>
        <w:snapToGrid w:val="0"/>
        <w:spacing w:line="360" w:lineRule="auto"/>
        <w:ind w:left="420" w:hanging="420" w:hangingChars="150"/>
        <w:jc w:val="left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四</w:t>
      </w:r>
      <w:r>
        <w:rPr>
          <w:rFonts w:eastAsia="方正黑体_GBK"/>
          <w:sz w:val="28"/>
          <w:szCs w:val="28"/>
        </w:rPr>
        <w:t>、</w:t>
      </w:r>
      <w:r>
        <w:rPr>
          <w:rFonts w:hint="eastAsia" w:eastAsia="方正黑体_GBK"/>
          <w:sz w:val="28"/>
          <w:szCs w:val="28"/>
        </w:rPr>
        <w:t>企业的科技研发投入情况</w:t>
      </w:r>
    </w:p>
    <w:p>
      <w:pPr>
        <w:adjustRightInd w:val="0"/>
        <w:snapToGrid w:val="0"/>
        <w:spacing w:line="360" w:lineRule="auto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（科技研发投入、研发能力建设情况介绍）</w:t>
      </w:r>
    </w:p>
    <w:p>
      <w:pPr>
        <w:adjustRightInd w:val="0"/>
        <w:snapToGrid w:val="0"/>
        <w:spacing w:before="87" w:beforeLines="20" w:line="322" w:lineRule="auto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五、企业的知识产权情况</w:t>
      </w:r>
    </w:p>
    <w:p>
      <w:pPr>
        <w:adjustRightInd w:val="0"/>
        <w:snapToGrid w:val="0"/>
        <w:spacing w:line="360" w:lineRule="auto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（已授权、受理的各类知识产权，并在实用性、创造性和技术性角度详细表述5项已公开的知识产权）</w:t>
      </w:r>
    </w:p>
    <w:p>
      <w:pPr>
        <w:adjustRightInd w:val="0"/>
        <w:snapToGrid w:val="0"/>
        <w:spacing w:before="87" w:beforeLines="20" w:line="322" w:lineRule="auto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8"/>
          <w:szCs w:val="28"/>
        </w:rPr>
        <w:t>六、企业的项目、团队</w:t>
      </w:r>
    </w:p>
    <w:p>
      <w:pPr>
        <w:adjustRightInd w:val="0"/>
        <w:snapToGrid w:val="0"/>
        <w:spacing w:before="87" w:beforeLines="20" w:line="322" w:lineRule="auto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（承担科技项目情况、企业所获荣誉情况介绍；企业获评高新技术企业，有市级以上人才称号等情况；创新创业人才引进与人才团队建设情况）</w:t>
      </w:r>
    </w:p>
    <w:p>
      <w:pPr>
        <w:adjustRightInd w:val="0"/>
        <w:snapToGrid w:val="0"/>
        <w:spacing w:before="87" w:beforeLines="20" w:line="322" w:lineRule="auto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七、附件</w:t>
      </w:r>
    </w:p>
    <w:p>
      <w:pPr>
        <w:adjustRightInd w:val="0"/>
        <w:snapToGrid w:val="0"/>
        <w:spacing w:line="360" w:lineRule="auto"/>
        <w:ind w:left="707" w:leftChars="221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1、</w:t>
      </w:r>
      <w:r>
        <w:rPr>
          <w:rFonts w:eastAsia="方正黑体_GBK"/>
          <w:sz w:val="24"/>
          <w:szCs w:val="24"/>
        </w:rPr>
        <w:t>企业营业执照副本复印件；  </w:t>
      </w:r>
    </w:p>
    <w:p>
      <w:pPr>
        <w:adjustRightInd w:val="0"/>
        <w:snapToGrid w:val="0"/>
        <w:spacing w:line="360" w:lineRule="auto"/>
        <w:ind w:left="707" w:leftChars="221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2、企业20</w:t>
      </w:r>
      <w:r>
        <w:rPr>
          <w:rFonts w:hint="eastAsia" w:eastAsia="方正黑体_GBK"/>
          <w:sz w:val="24"/>
          <w:szCs w:val="24"/>
          <w:lang w:val="en-US" w:eastAsia="zh-CN"/>
        </w:rPr>
        <w:t>20</w:t>
      </w:r>
      <w:r>
        <w:rPr>
          <w:rFonts w:eastAsia="方正黑体_GBK"/>
          <w:sz w:val="24"/>
          <w:szCs w:val="24"/>
        </w:rPr>
        <w:t>年度财务报表复印件（资产负债表、利润表、现金流量表）；</w:t>
      </w:r>
    </w:p>
    <w:p>
      <w:pPr>
        <w:adjustRightInd w:val="0"/>
        <w:snapToGrid w:val="0"/>
        <w:spacing w:line="360" w:lineRule="auto"/>
        <w:ind w:left="707" w:leftChars="221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3、企业20</w:t>
      </w:r>
      <w:r>
        <w:rPr>
          <w:rFonts w:hint="eastAsia" w:eastAsia="方正黑体_GBK"/>
          <w:sz w:val="24"/>
          <w:szCs w:val="24"/>
          <w:lang w:val="en-US" w:eastAsia="zh-CN"/>
        </w:rPr>
        <w:t>20</w:t>
      </w:r>
      <w:r>
        <w:rPr>
          <w:rFonts w:eastAsia="方正黑体_GBK"/>
          <w:sz w:val="24"/>
          <w:szCs w:val="24"/>
        </w:rPr>
        <w:t>年度研究开发费用支出</w:t>
      </w:r>
      <w:r>
        <w:rPr>
          <w:rFonts w:hint="eastAsia" w:eastAsia="方正黑体_GBK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left="707" w:leftChars="221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4、企业知识产权材料；</w:t>
      </w:r>
    </w:p>
    <w:p>
      <w:pPr>
        <w:adjustRightInd w:val="0"/>
        <w:snapToGrid w:val="0"/>
        <w:spacing w:line="360" w:lineRule="auto"/>
        <w:ind w:left="707" w:leftChars="221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5、其他需提供的佐证材料。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right="339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7428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360" w:firstLineChars="2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1E6C"/>
    <w:rsid w:val="00033838"/>
    <w:rsid w:val="00035975"/>
    <w:rsid w:val="000366F8"/>
    <w:rsid w:val="000441F0"/>
    <w:rsid w:val="00051818"/>
    <w:rsid w:val="00053975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4332"/>
    <w:rsid w:val="000B4B7D"/>
    <w:rsid w:val="000B631C"/>
    <w:rsid w:val="000B778C"/>
    <w:rsid w:val="000D18A2"/>
    <w:rsid w:val="000D4E98"/>
    <w:rsid w:val="000E3AA9"/>
    <w:rsid w:val="000E4510"/>
    <w:rsid w:val="000E490C"/>
    <w:rsid w:val="000E5379"/>
    <w:rsid w:val="000E681A"/>
    <w:rsid w:val="000F1B43"/>
    <w:rsid w:val="000F55A5"/>
    <w:rsid w:val="00106E2D"/>
    <w:rsid w:val="001125C2"/>
    <w:rsid w:val="001147C0"/>
    <w:rsid w:val="00124CA2"/>
    <w:rsid w:val="00133776"/>
    <w:rsid w:val="00134892"/>
    <w:rsid w:val="00143012"/>
    <w:rsid w:val="00147729"/>
    <w:rsid w:val="00150A04"/>
    <w:rsid w:val="00163B48"/>
    <w:rsid w:val="00180C38"/>
    <w:rsid w:val="00191353"/>
    <w:rsid w:val="001917A8"/>
    <w:rsid w:val="001946F4"/>
    <w:rsid w:val="00195871"/>
    <w:rsid w:val="001A11F9"/>
    <w:rsid w:val="001A382A"/>
    <w:rsid w:val="001A3CBE"/>
    <w:rsid w:val="001A3CFA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E5905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4588A"/>
    <w:rsid w:val="002545AA"/>
    <w:rsid w:val="00254B09"/>
    <w:rsid w:val="00256E37"/>
    <w:rsid w:val="00262ACF"/>
    <w:rsid w:val="00270281"/>
    <w:rsid w:val="0027088E"/>
    <w:rsid w:val="00271FDF"/>
    <w:rsid w:val="00276562"/>
    <w:rsid w:val="00280949"/>
    <w:rsid w:val="00294E7E"/>
    <w:rsid w:val="00295E7B"/>
    <w:rsid w:val="002A096E"/>
    <w:rsid w:val="002A78B9"/>
    <w:rsid w:val="002B0671"/>
    <w:rsid w:val="002B1205"/>
    <w:rsid w:val="002C1AA8"/>
    <w:rsid w:val="002C6ABC"/>
    <w:rsid w:val="002D1E5A"/>
    <w:rsid w:val="002D28B3"/>
    <w:rsid w:val="002D3F85"/>
    <w:rsid w:val="002E1300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E5D"/>
    <w:rsid w:val="003314D4"/>
    <w:rsid w:val="003373A6"/>
    <w:rsid w:val="003411DE"/>
    <w:rsid w:val="003427EF"/>
    <w:rsid w:val="003436CC"/>
    <w:rsid w:val="00344012"/>
    <w:rsid w:val="0034459F"/>
    <w:rsid w:val="0034534F"/>
    <w:rsid w:val="00355F36"/>
    <w:rsid w:val="00356DD6"/>
    <w:rsid w:val="00357FC5"/>
    <w:rsid w:val="00364E4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873A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451D"/>
    <w:rsid w:val="003B5053"/>
    <w:rsid w:val="003B568E"/>
    <w:rsid w:val="003C4DB8"/>
    <w:rsid w:val="003D242B"/>
    <w:rsid w:val="003D414A"/>
    <w:rsid w:val="003E0321"/>
    <w:rsid w:val="003E1EAD"/>
    <w:rsid w:val="003F26E3"/>
    <w:rsid w:val="003F28ED"/>
    <w:rsid w:val="004001D9"/>
    <w:rsid w:val="00404E51"/>
    <w:rsid w:val="0041062E"/>
    <w:rsid w:val="00410E82"/>
    <w:rsid w:val="004211F5"/>
    <w:rsid w:val="00422331"/>
    <w:rsid w:val="004248B8"/>
    <w:rsid w:val="00424EEA"/>
    <w:rsid w:val="0044094F"/>
    <w:rsid w:val="00444EF5"/>
    <w:rsid w:val="00445A3D"/>
    <w:rsid w:val="0044632B"/>
    <w:rsid w:val="004575A9"/>
    <w:rsid w:val="004618F2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36F9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C6B37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869B1"/>
    <w:rsid w:val="00590D35"/>
    <w:rsid w:val="00592AAC"/>
    <w:rsid w:val="005A4A76"/>
    <w:rsid w:val="005B1216"/>
    <w:rsid w:val="005B1A32"/>
    <w:rsid w:val="005B6464"/>
    <w:rsid w:val="005B64DB"/>
    <w:rsid w:val="005C595F"/>
    <w:rsid w:val="005C71DD"/>
    <w:rsid w:val="005D5FCB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1EFF"/>
    <w:rsid w:val="00605529"/>
    <w:rsid w:val="0060599C"/>
    <w:rsid w:val="00607AB5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52039"/>
    <w:rsid w:val="00665466"/>
    <w:rsid w:val="00667CB9"/>
    <w:rsid w:val="0067385C"/>
    <w:rsid w:val="00683171"/>
    <w:rsid w:val="00686739"/>
    <w:rsid w:val="00686D59"/>
    <w:rsid w:val="0069022D"/>
    <w:rsid w:val="00691E69"/>
    <w:rsid w:val="00695772"/>
    <w:rsid w:val="00696281"/>
    <w:rsid w:val="006A7D9F"/>
    <w:rsid w:val="006B0DB5"/>
    <w:rsid w:val="006B4446"/>
    <w:rsid w:val="006B5A05"/>
    <w:rsid w:val="006B7DE7"/>
    <w:rsid w:val="006C515C"/>
    <w:rsid w:val="006C5F53"/>
    <w:rsid w:val="006C6A4D"/>
    <w:rsid w:val="006D6F91"/>
    <w:rsid w:val="006D791B"/>
    <w:rsid w:val="006D7CBF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0782F"/>
    <w:rsid w:val="00714E64"/>
    <w:rsid w:val="00714F24"/>
    <w:rsid w:val="0071791F"/>
    <w:rsid w:val="00717E14"/>
    <w:rsid w:val="00722383"/>
    <w:rsid w:val="00723254"/>
    <w:rsid w:val="00723641"/>
    <w:rsid w:val="007256E5"/>
    <w:rsid w:val="00727B12"/>
    <w:rsid w:val="007403E9"/>
    <w:rsid w:val="00741F0F"/>
    <w:rsid w:val="00742620"/>
    <w:rsid w:val="00742AFA"/>
    <w:rsid w:val="007453AB"/>
    <w:rsid w:val="007467B7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40E7"/>
    <w:rsid w:val="007951BC"/>
    <w:rsid w:val="007A12CC"/>
    <w:rsid w:val="007A6502"/>
    <w:rsid w:val="007B24A4"/>
    <w:rsid w:val="007B2BCA"/>
    <w:rsid w:val="007C51E3"/>
    <w:rsid w:val="007D01E5"/>
    <w:rsid w:val="007D1C79"/>
    <w:rsid w:val="007D4B92"/>
    <w:rsid w:val="007D50DF"/>
    <w:rsid w:val="007D5E3D"/>
    <w:rsid w:val="007E3DD1"/>
    <w:rsid w:val="007E5A01"/>
    <w:rsid w:val="007E7A24"/>
    <w:rsid w:val="007F0443"/>
    <w:rsid w:val="0080178A"/>
    <w:rsid w:val="00802794"/>
    <w:rsid w:val="0081000F"/>
    <w:rsid w:val="008104AF"/>
    <w:rsid w:val="0081470B"/>
    <w:rsid w:val="00823152"/>
    <w:rsid w:val="00823F61"/>
    <w:rsid w:val="00830F72"/>
    <w:rsid w:val="00831B48"/>
    <w:rsid w:val="00837FBC"/>
    <w:rsid w:val="008427C2"/>
    <w:rsid w:val="00860690"/>
    <w:rsid w:val="008618D3"/>
    <w:rsid w:val="008630FD"/>
    <w:rsid w:val="00863283"/>
    <w:rsid w:val="00863DA9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65F"/>
    <w:rsid w:val="008C4FF3"/>
    <w:rsid w:val="008C6F04"/>
    <w:rsid w:val="008C70AD"/>
    <w:rsid w:val="008D0950"/>
    <w:rsid w:val="008D3385"/>
    <w:rsid w:val="008D63D7"/>
    <w:rsid w:val="008E0397"/>
    <w:rsid w:val="008E0F35"/>
    <w:rsid w:val="008E338A"/>
    <w:rsid w:val="008E4BD5"/>
    <w:rsid w:val="008E4ED0"/>
    <w:rsid w:val="008F111D"/>
    <w:rsid w:val="008F6932"/>
    <w:rsid w:val="008F7BDC"/>
    <w:rsid w:val="00900C48"/>
    <w:rsid w:val="00911BB0"/>
    <w:rsid w:val="00913861"/>
    <w:rsid w:val="00925F04"/>
    <w:rsid w:val="00933879"/>
    <w:rsid w:val="009346F4"/>
    <w:rsid w:val="00936C05"/>
    <w:rsid w:val="00937571"/>
    <w:rsid w:val="009377F6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71127"/>
    <w:rsid w:val="009733A8"/>
    <w:rsid w:val="00974F3E"/>
    <w:rsid w:val="0097613C"/>
    <w:rsid w:val="0098174A"/>
    <w:rsid w:val="00982FF6"/>
    <w:rsid w:val="00993030"/>
    <w:rsid w:val="009954FF"/>
    <w:rsid w:val="00996470"/>
    <w:rsid w:val="009A25CE"/>
    <w:rsid w:val="009A6D50"/>
    <w:rsid w:val="009A704F"/>
    <w:rsid w:val="009B3CD2"/>
    <w:rsid w:val="009B5FFA"/>
    <w:rsid w:val="009C04C8"/>
    <w:rsid w:val="009C1A20"/>
    <w:rsid w:val="009C677C"/>
    <w:rsid w:val="009C6FDB"/>
    <w:rsid w:val="009D0341"/>
    <w:rsid w:val="009D3A1B"/>
    <w:rsid w:val="009E20CE"/>
    <w:rsid w:val="009E334E"/>
    <w:rsid w:val="009E4751"/>
    <w:rsid w:val="009F120D"/>
    <w:rsid w:val="009F165B"/>
    <w:rsid w:val="009F22E8"/>
    <w:rsid w:val="009F5547"/>
    <w:rsid w:val="00A05084"/>
    <w:rsid w:val="00A11947"/>
    <w:rsid w:val="00A20A86"/>
    <w:rsid w:val="00A22FFA"/>
    <w:rsid w:val="00A27C18"/>
    <w:rsid w:val="00A31016"/>
    <w:rsid w:val="00A331B8"/>
    <w:rsid w:val="00A3356D"/>
    <w:rsid w:val="00A457FF"/>
    <w:rsid w:val="00A526D1"/>
    <w:rsid w:val="00A52BA2"/>
    <w:rsid w:val="00A52D77"/>
    <w:rsid w:val="00A56B2E"/>
    <w:rsid w:val="00A64AEE"/>
    <w:rsid w:val="00A70539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5495"/>
    <w:rsid w:val="00AC6926"/>
    <w:rsid w:val="00AD3DED"/>
    <w:rsid w:val="00AD3F41"/>
    <w:rsid w:val="00AD4F9A"/>
    <w:rsid w:val="00AD54D1"/>
    <w:rsid w:val="00AD6616"/>
    <w:rsid w:val="00AE5246"/>
    <w:rsid w:val="00AF3BB9"/>
    <w:rsid w:val="00AF4977"/>
    <w:rsid w:val="00AF5685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2085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6D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D65E0"/>
    <w:rsid w:val="00BE0BBF"/>
    <w:rsid w:val="00BE139F"/>
    <w:rsid w:val="00BE16D2"/>
    <w:rsid w:val="00BE656C"/>
    <w:rsid w:val="00BF4618"/>
    <w:rsid w:val="00BF56DA"/>
    <w:rsid w:val="00BF5B75"/>
    <w:rsid w:val="00BF5D5A"/>
    <w:rsid w:val="00BF7C92"/>
    <w:rsid w:val="00C00144"/>
    <w:rsid w:val="00C04152"/>
    <w:rsid w:val="00C105A7"/>
    <w:rsid w:val="00C11893"/>
    <w:rsid w:val="00C12AE8"/>
    <w:rsid w:val="00C14FD1"/>
    <w:rsid w:val="00C165A7"/>
    <w:rsid w:val="00C20686"/>
    <w:rsid w:val="00C22479"/>
    <w:rsid w:val="00C23CBA"/>
    <w:rsid w:val="00C2602E"/>
    <w:rsid w:val="00C3468B"/>
    <w:rsid w:val="00C37EFF"/>
    <w:rsid w:val="00C429E6"/>
    <w:rsid w:val="00C42D4C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D19"/>
    <w:rsid w:val="00CD0B7C"/>
    <w:rsid w:val="00CD20C4"/>
    <w:rsid w:val="00CE037B"/>
    <w:rsid w:val="00CE2FA1"/>
    <w:rsid w:val="00CE45B9"/>
    <w:rsid w:val="00CE7C39"/>
    <w:rsid w:val="00CF115C"/>
    <w:rsid w:val="00CF3EDD"/>
    <w:rsid w:val="00CF5129"/>
    <w:rsid w:val="00CF5E33"/>
    <w:rsid w:val="00D21C25"/>
    <w:rsid w:val="00D25E3D"/>
    <w:rsid w:val="00D26737"/>
    <w:rsid w:val="00D3015B"/>
    <w:rsid w:val="00D30B01"/>
    <w:rsid w:val="00D357A1"/>
    <w:rsid w:val="00D378DB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77FFD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B3B7A"/>
    <w:rsid w:val="00DC17EB"/>
    <w:rsid w:val="00DC3657"/>
    <w:rsid w:val="00DC6211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458B6"/>
    <w:rsid w:val="00E45C02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0591"/>
    <w:rsid w:val="00E8207F"/>
    <w:rsid w:val="00E843F3"/>
    <w:rsid w:val="00E92B0D"/>
    <w:rsid w:val="00E92D63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3F53"/>
    <w:rsid w:val="00EF54CD"/>
    <w:rsid w:val="00EF6939"/>
    <w:rsid w:val="00F02204"/>
    <w:rsid w:val="00F04121"/>
    <w:rsid w:val="00F07184"/>
    <w:rsid w:val="00F11BD8"/>
    <w:rsid w:val="00F142E2"/>
    <w:rsid w:val="00F1474C"/>
    <w:rsid w:val="00F211CF"/>
    <w:rsid w:val="00F26810"/>
    <w:rsid w:val="00F314B3"/>
    <w:rsid w:val="00F3250A"/>
    <w:rsid w:val="00F32A5E"/>
    <w:rsid w:val="00F41A7E"/>
    <w:rsid w:val="00F4202A"/>
    <w:rsid w:val="00F42F21"/>
    <w:rsid w:val="00F43B3F"/>
    <w:rsid w:val="00F54C14"/>
    <w:rsid w:val="00F60DA1"/>
    <w:rsid w:val="00F63A0F"/>
    <w:rsid w:val="00F64DD9"/>
    <w:rsid w:val="00F66187"/>
    <w:rsid w:val="00F77F24"/>
    <w:rsid w:val="00F84FC4"/>
    <w:rsid w:val="00F85009"/>
    <w:rsid w:val="00F856AA"/>
    <w:rsid w:val="00F86021"/>
    <w:rsid w:val="00F86307"/>
    <w:rsid w:val="00F87D58"/>
    <w:rsid w:val="00F91174"/>
    <w:rsid w:val="00F92982"/>
    <w:rsid w:val="00F93102"/>
    <w:rsid w:val="00F9407B"/>
    <w:rsid w:val="00FA199C"/>
    <w:rsid w:val="00FA302A"/>
    <w:rsid w:val="00FA3B11"/>
    <w:rsid w:val="00FB46EF"/>
    <w:rsid w:val="00FB473A"/>
    <w:rsid w:val="00FC06D7"/>
    <w:rsid w:val="00FC5750"/>
    <w:rsid w:val="00FC6E75"/>
    <w:rsid w:val="00FD06BA"/>
    <w:rsid w:val="00FD0A58"/>
    <w:rsid w:val="00FE127B"/>
    <w:rsid w:val="00FE269E"/>
    <w:rsid w:val="00FE3478"/>
    <w:rsid w:val="00FE6F11"/>
    <w:rsid w:val="00FF1C4F"/>
    <w:rsid w:val="00FF1DD2"/>
    <w:rsid w:val="00FF32DC"/>
    <w:rsid w:val="00FF48EB"/>
    <w:rsid w:val="00FF6A29"/>
    <w:rsid w:val="00FF7B0E"/>
    <w:rsid w:val="07940BF0"/>
    <w:rsid w:val="15E164D5"/>
    <w:rsid w:val="1E374C38"/>
    <w:rsid w:val="3FC51A2A"/>
    <w:rsid w:val="44834AC2"/>
    <w:rsid w:val="49441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2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2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2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2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2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E9830-9589-4546-B776-CBC161C73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csip</Company>
  <Pages>4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2019-04-03T05:54:00Z</dcterms:created>
  <dc:creator>csip</dc:creator>
  <cp:lastModifiedBy>NTKO</cp:lastModifiedBy>
  <cp:lastPrinted>2021-08-09T05:48:00Z</cp:lastPrinted>
  <dcterms:modified xsi:type="dcterms:W3CDTF">2021-08-09T06:16:27Z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3E6C62405AE54922BE695981D74EA387</vt:lpwstr>
  </property>
</Properties>
</file>