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hint="default" w:eastAsia="方正黑体_GBK"/>
          <w:color w:val="000000"/>
          <w:szCs w:val="48"/>
        </w:rPr>
      </w:pPr>
      <w:r>
        <w:rPr>
          <w:rFonts w:hint="default" w:ascii="Times New Roman" w:eastAsia="方正黑体_GBK"/>
          <w:szCs w:val="48"/>
        </w:rPr>
        <w:t>附件</w:t>
      </w:r>
      <w:r>
        <w:rPr>
          <w:rFonts w:hint="default" w:ascii="Times New Roman" w:eastAsia="方正黑体_GBK"/>
          <w:color w:val="000000"/>
          <w:szCs w:val="48"/>
        </w:rPr>
        <w:t>4</w:t>
      </w:r>
    </w:p>
    <w:p>
      <w:pPr>
        <w:widowControl/>
        <w:spacing w:line="590" w:lineRule="exact"/>
        <w:jc w:val="left"/>
        <w:rPr>
          <w:rFonts w:hint="default" w:ascii="Times New Roman" w:eastAsia="方正黑体_GBK"/>
          <w:color w:val="000000"/>
          <w:szCs w:val="48"/>
        </w:rPr>
      </w:pPr>
    </w:p>
    <w:p>
      <w:pPr>
        <w:widowControl/>
        <w:spacing w:line="590" w:lineRule="exact"/>
        <w:jc w:val="center"/>
        <w:rPr>
          <w:rFonts w:hint="default" w:eastAsia="方正小标宋_GBK"/>
          <w:color w:val="000000"/>
          <w:sz w:val="44"/>
          <w:szCs w:val="44"/>
        </w:rPr>
      </w:pPr>
      <w:r>
        <w:rPr>
          <w:rFonts w:eastAsia="方正小标宋_GBK"/>
          <w:color w:val="000000"/>
          <w:sz w:val="44"/>
          <w:szCs w:val="44"/>
        </w:rPr>
        <w:t>江苏省技工院校</w:t>
      </w:r>
      <w:r>
        <w:rPr>
          <w:rFonts w:hint="default" w:eastAsia="方正小标宋_GBK"/>
          <w:color w:val="000000"/>
          <w:sz w:val="44"/>
          <w:szCs w:val="44"/>
        </w:rPr>
        <w:t>一体化</w:t>
      </w:r>
      <w:r>
        <w:rPr>
          <w:rFonts w:eastAsia="方正小标宋_GBK"/>
          <w:color w:val="000000"/>
          <w:sz w:val="44"/>
          <w:szCs w:val="44"/>
        </w:rPr>
        <w:t>教学名师工作室</w:t>
      </w:r>
    </w:p>
    <w:p>
      <w:pPr>
        <w:widowControl/>
        <w:spacing w:line="590" w:lineRule="exact"/>
        <w:jc w:val="center"/>
        <w:rPr>
          <w:rFonts w:hint="default" w:eastAsia="方正小标宋_GBK"/>
          <w:color w:val="000000"/>
          <w:sz w:val="44"/>
          <w:szCs w:val="44"/>
        </w:rPr>
      </w:pPr>
      <w:r>
        <w:rPr>
          <w:rFonts w:hint="default" w:eastAsia="方正小标宋_GBK"/>
          <w:color w:val="000000"/>
          <w:sz w:val="44"/>
          <w:szCs w:val="44"/>
        </w:rPr>
        <w:t>实施方案</w:t>
      </w:r>
    </w:p>
    <w:p>
      <w:pPr>
        <w:widowControl/>
        <w:spacing w:line="590" w:lineRule="exact"/>
        <w:jc w:val="center"/>
        <w:rPr>
          <w:rFonts w:hint="default" w:eastAsia="方正小标宋_GBK"/>
          <w:color w:val="000000"/>
          <w:sz w:val="44"/>
          <w:szCs w:val="44"/>
        </w:rPr>
      </w:pPr>
    </w:p>
    <w:p>
      <w:pPr>
        <w:widowControl w:val="0"/>
        <w:adjustRightInd w:val="0"/>
        <w:snapToGrid w:val="0"/>
        <w:spacing w:line="550" w:lineRule="exact"/>
        <w:ind w:firstLine="640" w:firstLineChars="200"/>
        <w:rPr>
          <w:color w:val="000000"/>
          <w:spacing w:val="0"/>
          <w:szCs w:val="48"/>
        </w:rPr>
      </w:pPr>
      <w:r>
        <w:rPr>
          <w:rFonts w:hint="default"/>
          <w:color w:val="000000"/>
          <w:spacing w:val="0"/>
          <w:szCs w:val="48"/>
        </w:rPr>
        <w:t>为加强全省技工院校一体化教师队伍建设，深化技工院校一体化课程教学改革，发挥名师的示范引领作用和传帮带作用，</w:t>
      </w:r>
      <w:r>
        <w:rPr>
          <w:color w:val="000000"/>
          <w:spacing w:val="0"/>
          <w:szCs w:val="48"/>
        </w:rPr>
        <w:t>切实提高技工院校教育教学质量，根据我省技工院校重点项目建设安排，特制定本方案。</w:t>
      </w:r>
    </w:p>
    <w:p>
      <w:pPr>
        <w:widowControl w:val="0"/>
        <w:adjustRightInd w:val="0"/>
        <w:snapToGrid w:val="0"/>
        <w:spacing w:line="550" w:lineRule="exact"/>
        <w:ind w:firstLine="640" w:firstLineChars="200"/>
        <w:rPr>
          <w:rFonts w:eastAsia="方正黑体_GBK"/>
          <w:kern w:val="0"/>
          <w:szCs w:val="32"/>
        </w:rPr>
      </w:pPr>
      <w:r>
        <w:rPr>
          <w:rFonts w:eastAsia="方正黑体_GBK"/>
          <w:kern w:val="0"/>
          <w:szCs w:val="32"/>
        </w:rPr>
        <w:t>一、建设目标</w:t>
      </w:r>
    </w:p>
    <w:p>
      <w:pPr>
        <w:widowControl w:val="0"/>
        <w:spacing w:line="550" w:lineRule="exact"/>
        <w:ind w:firstLine="640" w:firstLineChars="200"/>
        <w:rPr>
          <w:color w:val="000000"/>
          <w:spacing w:val="0"/>
          <w:szCs w:val="48"/>
        </w:rPr>
      </w:pPr>
      <w:r>
        <w:rPr>
          <w:rFonts w:hint="default"/>
          <w:color w:val="000000"/>
          <w:spacing w:val="0"/>
          <w:szCs w:val="48"/>
        </w:rPr>
        <w:t>为引领支撑技工教育改革发展，落实立德树人根本任务，提高技能</w:t>
      </w:r>
      <w:r>
        <w:rPr>
          <w:color w:val="000000"/>
          <w:spacing w:val="0"/>
          <w:szCs w:val="48"/>
        </w:rPr>
        <w:t>人才培养质量</w:t>
      </w:r>
      <w:r>
        <w:rPr>
          <w:rFonts w:hint="default"/>
          <w:color w:val="000000"/>
          <w:spacing w:val="0"/>
          <w:szCs w:val="48"/>
        </w:rPr>
        <w:t>，“</w:t>
      </w:r>
      <w:r>
        <w:rPr>
          <w:color w:val="000000"/>
          <w:spacing w:val="0"/>
          <w:szCs w:val="48"/>
        </w:rPr>
        <w:t>十四五</w:t>
      </w:r>
      <w:r>
        <w:rPr>
          <w:rFonts w:hint="default"/>
          <w:color w:val="000000"/>
          <w:spacing w:val="0"/>
          <w:szCs w:val="48"/>
        </w:rPr>
        <w:t>”</w:t>
      </w:r>
      <w:r>
        <w:rPr>
          <w:color w:val="000000"/>
          <w:spacing w:val="0"/>
          <w:szCs w:val="48"/>
        </w:rPr>
        <w:t>期间，</w:t>
      </w:r>
      <w:r>
        <w:rPr>
          <w:rFonts w:hint="default"/>
          <w:color w:val="000000"/>
          <w:spacing w:val="0"/>
          <w:szCs w:val="48"/>
        </w:rPr>
        <w:t>计划</w:t>
      </w:r>
      <w:r>
        <w:rPr>
          <w:color w:val="000000"/>
          <w:spacing w:val="0"/>
          <w:szCs w:val="48"/>
        </w:rPr>
        <w:t>每年建设20个省级一体化教学名师工作室（以下简称</w:t>
      </w:r>
      <w:r>
        <w:rPr>
          <w:rFonts w:hint="default"/>
          <w:color w:val="000000"/>
          <w:spacing w:val="0"/>
          <w:szCs w:val="48"/>
        </w:rPr>
        <w:t>“</w:t>
      </w:r>
      <w:r>
        <w:rPr>
          <w:color w:val="000000"/>
          <w:spacing w:val="0"/>
          <w:szCs w:val="48"/>
        </w:rPr>
        <w:t>名师工作室</w:t>
      </w:r>
      <w:r>
        <w:rPr>
          <w:rFonts w:hint="default"/>
          <w:color w:val="000000"/>
          <w:spacing w:val="0"/>
          <w:szCs w:val="48"/>
        </w:rPr>
        <w:t>”</w:t>
      </w:r>
      <w:r>
        <w:rPr>
          <w:color w:val="000000"/>
          <w:spacing w:val="0"/>
          <w:szCs w:val="48"/>
        </w:rPr>
        <w:t>）</w:t>
      </w:r>
      <w:r>
        <w:rPr>
          <w:rFonts w:hint="default"/>
          <w:color w:val="000000"/>
          <w:spacing w:val="0"/>
          <w:szCs w:val="48"/>
        </w:rPr>
        <w:t>，充分发挥名师示范引领和带动作用，</w:t>
      </w:r>
      <w:r>
        <w:rPr>
          <w:color w:val="000000"/>
          <w:spacing w:val="0"/>
          <w:szCs w:val="48"/>
        </w:rPr>
        <w:t>培养</w:t>
      </w:r>
      <w:r>
        <w:rPr>
          <w:rFonts w:hint="default"/>
          <w:color w:val="000000"/>
          <w:spacing w:val="0"/>
          <w:szCs w:val="48"/>
        </w:rPr>
        <w:t>德才兼备、技艺精湛的</w:t>
      </w:r>
      <w:r>
        <w:rPr>
          <w:color w:val="000000"/>
          <w:spacing w:val="0"/>
          <w:szCs w:val="48"/>
        </w:rPr>
        <w:t>一体化教师，</w:t>
      </w:r>
      <w:r>
        <w:rPr>
          <w:rFonts w:hint="default"/>
          <w:color w:val="000000"/>
          <w:spacing w:val="0"/>
          <w:szCs w:val="48"/>
        </w:rPr>
        <w:t>提升师资队伍整体水平</w:t>
      </w:r>
      <w:r>
        <w:rPr>
          <w:color w:val="000000"/>
          <w:spacing w:val="0"/>
          <w:szCs w:val="48"/>
        </w:rPr>
        <w:t>。</w:t>
      </w:r>
    </w:p>
    <w:p>
      <w:pPr>
        <w:widowControl w:val="0"/>
        <w:spacing w:line="550" w:lineRule="exact"/>
        <w:ind w:firstLine="640" w:firstLineChars="200"/>
        <w:rPr>
          <w:rFonts w:eastAsia="方正黑体_GBK"/>
          <w:kern w:val="0"/>
          <w:szCs w:val="32"/>
        </w:rPr>
      </w:pPr>
      <w:r>
        <w:rPr>
          <w:rFonts w:eastAsia="方正黑体_GBK"/>
          <w:kern w:val="0"/>
          <w:szCs w:val="32"/>
        </w:rPr>
        <w:t>二、</w:t>
      </w:r>
      <w:r>
        <w:rPr>
          <w:rFonts w:hint="default" w:eastAsia="方正黑体_GBK"/>
          <w:kern w:val="0"/>
          <w:szCs w:val="32"/>
        </w:rPr>
        <w:t>主要</w:t>
      </w:r>
      <w:r>
        <w:rPr>
          <w:rFonts w:eastAsia="方正黑体_GBK"/>
          <w:kern w:val="0"/>
          <w:szCs w:val="32"/>
        </w:rPr>
        <w:t>任务</w:t>
      </w:r>
    </w:p>
    <w:p>
      <w:pPr>
        <w:widowControl w:val="0"/>
        <w:spacing w:line="550" w:lineRule="exact"/>
        <w:ind w:firstLine="640" w:firstLineChars="200"/>
        <w:rPr>
          <w:color w:val="000000"/>
          <w:spacing w:val="0"/>
          <w:szCs w:val="48"/>
        </w:rPr>
      </w:pPr>
      <w:r>
        <w:rPr>
          <w:rFonts w:eastAsia="方正楷体_GBK"/>
          <w:kern w:val="0"/>
          <w:szCs w:val="32"/>
        </w:rPr>
        <w:t>（一）提升师德修养。</w:t>
      </w:r>
      <w:r>
        <w:rPr>
          <w:color w:val="000000"/>
          <w:spacing w:val="0"/>
          <w:szCs w:val="48"/>
        </w:rPr>
        <w:t>引导</w:t>
      </w:r>
      <w:r>
        <w:rPr>
          <w:rFonts w:hint="default"/>
          <w:color w:val="000000"/>
          <w:spacing w:val="0"/>
          <w:szCs w:val="48"/>
        </w:rPr>
        <w:t>名师</w:t>
      </w:r>
      <w:r>
        <w:rPr>
          <w:color w:val="000000"/>
          <w:spacing w:val="0"/>
          <w:szCs w:val="48"/>
        </w:rPr>
        <w:t>工作室成员</w:t>
      </w:r>
      <w:r>
        <w:rPr>
          <w:rFonts w:hint="default"/>
          <w:color w:val="000000"/>
          <w:spacing w:val="0"/>
          <w:szCs w:val="48"/>
        </w:rPr>
        <w:t>持续</w:t>
      </w:r>
      <w:r>
        <w:rPr>
          <w:color w:val="000000"/>
          <w:spacing w:val="0"/>
          <w:szCs w:val="48"/>
        </w:rPr>
        <w:t>增强责任感、使命感和荣誉感，</w:t>
      </w:r>
      <w:r>
        <w:rPr>
          <w:rFonts w:hint="default"/>
          <w:color w:val="000000"/>
          <w:spacing w:val="0"/>
          <w:szCs w:val="48"/>
        </w:rPr>
        <w:t>践行社会主义核心价值观，</w:t>
      </w:r>
      <w:r>
        <w:rPr>
          <w:color w:val="000000"/>
          <w:spacing w:val="0"/>
          <w:szCs w:val="48"/>
        </w:rPr>
        <w:t>树立终身学习理念，提高师德修养</w:t>
      </w:r>
      <w:r>
        <w:rPr>
          <w:rFonts w:hint="default"/>
          <w:color w:val="000000"/>
          <w:spacing w:val="0"/>
          <w:szCs w:val="48"/>
        </w:rPr>
        <w:t>，</w:t>
      </w:r>
      <w:r>
        <w:rPr>
          <w:color w:val="000000"/>
          <w:spacing w:val="0"/>
          <w:szCs w:val="48"/>
        </w:rPr>
        <w:t>以立德树人和</w:t>
      </w:r>
      <w:r>
        <w:rPr>
          <w:rFonts w:hint="default"/>
          <w:color w:val="000000"/>
          <w:spacing w:val="0"/>
          <w:szCs w:val="48"/>
        </w:rPr>
        <w:t>培育</w:t>
      </w:r>
      <w:r>
        <w:rPr>
          <w:color w:val="000000"/>
          <w:spacing w:val="0"/>
          <w:szCs w:val="48"/>
        </w:rPr>
        <w:t>工匠精神为</w:t>
      </w:r>
      <w:r>
        <w:rPr>
          <w:rFonts w:hint="default"/>
          <w:color w:val="000000"/>
          <w:spacing w:val="0"/>
          <w:szCs w:val="48"/>
        </w:rPr>
        <w:t>宗旨</w:t>
      </w:r>
      <w:r>
        <w:rPr>
          <w:color w:val="000000"/>
          <w:spacing w:val="0"/>
          <w:szCs w:val="48"/>
        </w:rPr>
        <w:t>，强化思政课程和课程思政，培养高素质技能人才。</w:t>
      </w:r>
    </w:p>
    <w:p>
      <w:pPr>
        <w:widowControl w:val="0"/>
        <w:spacing w:line="550" w:lineRule="exact"/>
        <w:ind w:firstLine="640" w:firstLineChars="200"/>
        <w:rPr>
          <w:color w:val="000000"/>
          <w:spacing w:val="0"/>
          <w:szCs w:val="48"/>
        </w:rPr>
      </w:pPr>
      <w:r>
        <w:rPr>
          <w:rFonts w:eastAsia="方正楷体_GBK"/>
          <w:kern w:val="0"/>
          <w:szCs w:val="32"/>
        </w:rPr>
        <w:t>（二）引领专业建设。</w:t>
      </w:r>
      <w:r>
        <w:rPr>
          <w:rFonts w:hint="default"/>
          <w:color w:val="000000"/>
          <w:spacing w:val="0"/>
          <w:szCs w:val="48"/>
        </w:rPr>
        <w:t>准确把握行业企业技术技能发展趋势，加强学校专业（群）建设的顶层设计，促进学校专业高水平发展。聚焦专业建设关键领域，在</w:t>
      </w:r>
      <w:r>
        <w:rPr>
          <w:color w:val="000000"/>
          <w:spacing w:val="0"/>
          <w:szCs w:val="48"/>
        </w:rPr>
        <w:t>团队</w:t>
      </w:r>
      <w:r>
        <w:rPr>
          <w:rFonts w:hint="default"/>
          <w:color w:val="000000"/>
          <w:spacing w:val="0"/>
          <w:szCs w:val="48"/>
        </w:rPr>
        <w:t>建设、</w:t>
      </w:r>
      <w:r>
        <w:rPr>
          <w:color w:val="000000"/>
          <w:spacing w:val="0"/>
          <w:szCs w:val="48"/>
        </w:rPr>
        <w:t>人才培养、教学</w:t>
      </w:r>
      <w:r>
        <w:rPr>
          <w:rFonts w:hint="default"/>
          <w:color w:val="000000"/>
          <w:spacing w:val="0"/>
          <w:szCs w:val="48"/>
        </w:rPr>
        <w:t>创新</w:t>
      </w:r>
      <w:r>
        <w:rPr>
          <w:color w:val="000000"/>
          <w:spacing w:val="0"/>
          <w:szCs w:val="48"/>
        </w:rPr>
        <w:t>、</w:t>
      </w:r>
      <w:r>
        <w:rPr>
          <w:rFonts w:hint="default"/>
          <w:color w:val="000000"/>
          <w:spacing w:val="0"/>
          <w:szCs w:val="48"/>
        </w:rPr>
        <w:t>资源优化、</w:t>
      </w:r>
      <w:r>
        <w:rPr>
          <w:color w:val="000000"/>
          <w:spacing w:val="0"/>
          <w:szCs w:val="48"/>
        </w:rPr>
        <w:t>课程</w:t>
      </w:r>
      <w:r>
        <w:rPr>
          <w:rFonts w:hint="default"/>
          <w:color w:val="000000"/>
          <w:spacing w:val="0"/>
          <w:szCs w:val="48"/>
        </w:rPr>
        <w:t>改革</w:t>
      </w:r>
      <w:r>
        <w:rPr>
          <w:color w:val="000000"/>
          <w:spacing w:val="0"/>
          <w:szCs w:val="48"/>
        </w:rPr>
        <w:t>等方面</w:t>
      </w:r>
      <w:r>
        <w:rPr>
          <w:rFonts w:hint="default"/>
          <w:color w:val="000000"/>
          <w:spacing w:val="0"/>
          <w:szCs w:val="48"/>
        </w:rPr>
        <w:t>发挥示范作用</w:t>
      </w:r>
      <w:r>
        <w:rPr>
          <w:color w:val="000000"/>
          <w:spacing w:val="0"/>
          <w:szCs w:val="48"/>
        </w:rPr>
        <w:t>。</w:t>
      </w:r>
    </w:p>
    <w:p>
      <w:pPr>
        <w:widowControl w:val="0"/>
        <w:spacing w:line="550" w:lineRule="exact"/>
        <w:ind w:firstLine="640" w:firstLineChars="200"/>
        <w:rPr>
          <w:color w:val="000000"/>
          <w:spacing w:val="0"/>
          <w:szCs w:val="48"/>
        </w:rPr>
      </w:pPr>
      <w:r>
        <w:rPr>
          <w:rFonts w:eastAsia="方正楷体_GBK"/>
          <w:kern w:val="0"/>
          <w:szCs w:val="32"/>
        </w:rPr>
        <w:t>（三）指导技能</w:t>
      </w:r>
      <w:r>
        <w:rPr>
          <w:rFonts w:hint="default" w:eastAsia="方正楷体_GBK"/>
          <w:kern w:val="0"/>
          <w:szCs w:val="32"/>
        </w:rPr>
        <w:t>竞</w:t>
      </w:r>
      <w:r>
        <w:rPr>
          <w:rFonts w:eastAsia="方正楷体_GBK"/>
          <w:kern w:val="0"/>
          <w:szCs w:val="32"/>
        </w:rPr>
        <w:t>赛。</w:t>
      </w:r>
      <w:r>
        <w:rPr>
          <w:color w:val="000000"/>
          <w:spacing w:val="0"/>
          <w:szCs w:val="48"/>
        </w:rPr>
        <w:t>加强对技能</w:t>
      </w:r>
      <w:r>
        <w:rPr>
          <w:rFonts w:hint="default"/>
          <w:color w:val="000000"/>
          <w:spacing w:val="0"/>
          <w:szCs w:val="48"/>
        </w:rPr>
        <w:t>竞赛</w:t>
      </w:r>
      <w:r>
        <w:rPr>
          <w:color w:val="000000"/>
          <w:spacing w:val="0"/>
          <w:szCs w:val="48"/>
        </w:rPr>
        <w:t>技术标准</w:t>
      </w:r>
      <w:r>
        <w:rPr>
          <w:rFonts w:hint="default"/>
          <w:color w:val="000000"/>
          <w:spacing w:val="0"/>
          <w:szCs w:val="48"/>
        </w:rPr>
        <w:t>、工作体系、发展动向</w:t>
      </w:r>
      <w:r>
        <w:rPr>
          <w:color w:val="000000"/>
          <w:spacing w:val="0"/>
          <w:szCs w:val="48"/>
        </w:rPr>
        <w:t>等方面的研究，</w:t>
      </w:r>
      <w:r>
        <w:rPr>
          <w:rFonts w:hint="default"/>
          <w:color w:val="000000"/>
          <w:spacing w:val="0"/>
          <w:szCs w:val="48"/>
        </w:rPr>
        <w:t>指导</w:t>
      </w:r>
      <w:r>
        <w:rPr>
          <w:color w:val="000000"/>
          <w:spacing w:val="0"/>
          <w:szCs w:val="48"/>
        </w:rPr>
        <w:t>技能</w:t>
      </w:r>
      <w:r>
        <w:rPr>
          <w:rFonts w:hint="default"/>
          <w:color w:val="000000"/>
          <w:spacing w:val="0"/>
          <w:szCs w:val="48"/>
        </w:rPr>
        <w:t>竞赛团队训练和备战。开展技能竞赛成果转化研究工作，将竞赛标准转化为专业标准、教学标准，推动以赛促教、以赛促学。</w:t>
      </w:r>
    </w:p>
    <w:p>
      <w:pPr>
        <w:widowControl w:val="0"/>
        <w:spacing w:line="550" w:lineRule="exact"/>
        <w:ind w:firstLine="640" w:firstLineChars="200"/>
        <w:rPr>
          <w:rFonts w:hint="default"/>
          <w:spacing w:val="0"/>
          <w:szCs w:val="48"/>
        </w:rPr>
      </w:pPr>
      <w:r>
        <w:rPr>
          <w:rFonts w:eastAsia="方正楷体_GBK"/>
          <w:kern w:val="0"/>
          <w:szCs w:val="32"/>
        </w:rPr>
        <w:t>（</w:t>
      </w:r>
      <w:r>
        <w:rPr>
          <w:rFonts w:hint="default" w:eastAsia="方正楷体_GBK"/>
          <w:kern w:val="0"/>
          <w:szCs w:val="32"/>
        </w:rPr>
        <w:t>四</w:t>
      </w:r>
      <w:r>
        <w:rPr>
          <w:rFonts w:eastAsia="方正楷体_GBK"/>
          <w:kern w:val="0"/>
          <w:szCs w:val="32"/>
        </w:rPr>
        <w:t>）培养骨干教师。</w:t>
      </w:r>
      <w:r>
        <w:rPr>
          <w:spacing w:val="0"/>
          <w:szCs w:val="48"/>
        </w:rPr>
        <w:t>以领衔名师为核心，</w:t>
      </w:r>
      <w:r>
        <w:rPr>
          <w:rFonts w:hint="default"/>
          <w:spacing w:val="0"/>
          <w:szCs w:val="48"/>
        </w:rPr>
        <w:t>开展帮扶</w:t>
      </w:r>
      <w:r>
        <w:rPr>
          <w:spacing w:val="0"/>
          <w:szCs w:val="48"/>
        </w:rPr>
        <w:t>结对指导</w:t>
      </w:r>
      <w:r>
        <w:rPr>
          <w:rFonts w:hint="default"/>
          <w:spacing w:val="0"/>
          <w:szCs w:val="48"/>
        </w:rPr>
        <w:t>、</w:t>
      </w:r>
      <w:r>
        <w:rPr>
          <w:spacing w:val="0"/>
          <w:szCs w:val="48"/>
        </w:rPr>
        <w:t>公开课示范指导</w:t>
      </w:r>
      <w:r>
        <w:rPr>
          <w:rFonts w:hint="default"/>
          <w:spacing w:val="0"/>
          <w:szCs w:val="48"/>
        </w:rPr>
        <w:t>、</w:t>
      </w:r>
      <w:r>
        <w:rPr>
          <w:spacing w:val="0"/>
          <w:szCs w:val="48"/>
        </w:rPr>
        <w:t>专项培训指导等形式，努力培养高水平的</w:t>
      </w:r>
      <w:r>
        <w:rPr>
          <w:rFonts w:hint="default"/>
          <w:spacing w:val="0"/>
          <w:szCs w:val="48"/>
        </w:rPr>
        <w:t>教学名师、</w:t>
      </w:r>
      <w:r>
        <w:rPr>
          <w:spacing w:val="0"/>
          <w:szCs w:val="48"/>
        </w:rPr>
        <w:t>专业带头人和骨干教师。</w:t>
      </w:r>
    </w:p>
    <w:p>
      <w:pPr>
        <w:widowControl w:val="0"/>
        <w:spacing w:line="550" w:lineRule="exact"/>
        <w:ind w:firstLine="640" w:firstLineChars="200"/>
        <w:rPr>
          <w:color w:val="000000"/>
          <w:spacing w:val="0"/>
          <w:szCs w:val="48"/>
        </w:rPr>
      </w:pPr>
      <w:r>
        <w:rPr>
          <w:rFonts w:eastAsia="方正楷体_GBK"/>
          <w:kern w:val="0"/>
          <w:szCs w:val="32"/>
        </w:rPr>
        <w:t>（五）推</w:t>
      </w:r>
      <w:r>
        <w:rPr>
          <w:rFonts w:hint="default" w:eastAsia="方正楷体_GBK"/>
          <w:kern w:val="0"/>
          <w:szCs w:val="32"/>
        </w:rPr>
        <w:t>动教研教改</w:t>
      </w:r>
      <w:r>
        <w:rPr>
          <w:rFonts w:eastAsia="方正楷体_GBK"/>
          <w:kern w:val="0"/>
          <w:szCs w:val="32"/>
        </w:rPr>
        <w:t>。</w:t>
      </w:r>
      <w:r>
        <w:rPr>
          <w:color w:val="000000"/>
          <w:spacing w:val="0"/>
          <w:szCs w:val="48"/>
        </w:rPr>
        <w:t>按照国家技能人才培养标准和一体化课程规范，</w:t>
      </w:r>
      <w:r>
        <w:rPr>
          <w:rFonts w:hint="default"/>
          <w:color w:val="000000"/>
          <w:spacing w:val="0"/>
          <w:szCs w:val="48"/>
        </w:rPr>
        <w:t>紧贴行业企业和市场需求，深化学校一体化课程教学改革，</w:t>
      </w:r>
      <w:r>
        <w:rPr>
          <w:color w:val="000000"/>
          <w:spacing w:val="0"/>
          <w:szCs w:val="48"/>
        </w:rPr>
        <w:t>带动骨干教师、年轻教师</w:t>
      </w:r>
      <w:r>
        <w:rPr>
          <w:rFonts w:hint="default"/>
          <w:color w:val="000000"/>
          <w:spacing w:val="0"/>
          <w:szCs w:val="48"/>
        </w:rPr>
        <w:t>积极参与技工教育教学研究和改革。承担国家级、省级技工教育和职业培训课题研究，推进研究成果转化，指导理论和实践教学</w:t>
      </w:r>
      <w:r>
        <w:rPr>
          <w:color w:val="000000"/>
          <w:spacing w:val="0"/>
          <w:szCs w:val="48"/>
        </w:rPr>
        <w:t>。</w:t>
      </w:r>
    </w:p>
    <w:p>
      <w:pPr>
        <w:widowControl w:val="0"/>
        <w:spacing w:line="550" w:lineRule="exact"/>
        <w:ind w:firstLine="640" w:firstLineChars="200"/>
        <w:rPr>
          <w:rFonts w:hint="default"/>
          <w:color w:val="000000"/>
          <w:spacing w:val="0"/>
          <w:szCs w:val="48"/>
        </w:rPr>
      </w:pPr>
      <w:r>
        <w:rPr>
          <w:rFonts w:eastAsia="方正楷体_GBK"/>
          <w:kern w:val="0"/>
          <w:szCs w:val="32"/>
        </w:rPr>
        <w:t>（</w:t>
      </w:r>
      <w:r>
        <w:rPr>
          <w:rFonts w:hint="default" w:eastAsia="方正楷体_GBK"/>
          <w:kern w:val="0"/>
          <w:szCs w:val="32"/>
        </w:rPr>
        <w:t>六</w:t>
      </w:r>
      <w:r>
        <w:rPr>
          <w:rFonts w:eastAsia="方正楷体_GBK"/>
          <w:kern w:val="0"/>
          <w:szCs w:val="32"/>
        </w:rPr>
        <w:t>）深化校企合作。</w:t>
      </w:r>
      <w:r>
        <w:rPr>
          <w:rFonts w:hint="default"/>
          <w:color w:val="000000"/>
          <w:spacing w:val="0"/>
          <w:szCs w:val="48"/>
        </w:rPr>
        <w:t>以名师</w:t>
      </w:r>
      <w:r>
        <w:rPr>
          <w:color w:val="000000"/>
          <w:spacing w:val="0"/>
          <w:szCs w:val="48"/>
        </w:rPr>
        <w:t>工作室</w:t>
      </w:r>
      <w:r>
        <w:rPr>
          <w:rFonts w:hint="default"/>
          <w:color w:val="000000"/>
          <w:spacing w:val="0"/>
          <w:szCs w:val="48"/>
        </w:rPr>
        <w:t>为纽带</w:t>
      </w:r>
      <w:r>
        <w:rPr>
          <w:color w:val="000000"/>
          <w:spacing w:val="0"/>
          <w:szCs w:val="48"/>
        </w:rPr>
        <w:t>，</w:t>
      </w:r>
      <w:r>
        <w:rPr>
          <w:rFonts w:hint="default"/>
          <w:color w:val="000000"/>
          <w:spacing w:val="0"/>
          <w:szCs w:val="48"/>
        </w:rPr>
        <w:t>推动产教融合、校企合作</w:t>
      </w:r>
      <w:r>
        <w:rPr>
          <w:color w:val="000000"/>
          <w:spacing w:val="0"/>
          <w:szCs w:val="48"/>
        </w:rPr>
        <w:t>，</w:t>
      </w:r>
      <w:r>
        <w:rPr>
          <w:rFonts w:hint="default"/>
          <w:color w:val="000000"/>
          <w:spacing w:val="0"/>
          <w:szCs w:val="48"/>
        </w:rPr>
        <w:t>强化</w:t>
      </w:r>
      <w:r>
        <w:rPr>
          <w:color w:val="000000"/>
          <w:spacing w:val="0"/>
          <w:szCs w:val="48"/>
        </w:rPr>
        <w:t>专业设置与产业需求</w:t>
      </w:r>
      <w:r>
        <w:rPr>
          <w:rFonts w:hint="default"/>
          <w:color w:val="000000"/>
          <w:spacing w:val="0"/>
          <w:szCs w:val="48"/>
        </w:rPr>
        <w:t>对接</w:t>
      </w:r>
      <w:r>
        <w:rPr>
          <w:color w:val="000000"/>
          <w:spacing w:val="0"/>
          <w:szCs w:val="48"/>
        </w:rPr>
        <w:t>、课程内容与职业标准</w:t>
      </w:r>
      <w:r>
        <w:rPr>
          <w:rFonts w:hint="default"/>
          <w:color w:val="000000"/>
          <w:spacing w:val="0"/>
          <w:szCs w:val="48"/>
        </w:rPr>
        <w:t>对接</w:t>
      </w:r>
      <w:r>
        <w:rPr>
          <w:color w:val="000000"/>
          <w:spacing w:val="0"/>
          <w:szCs w:val="48"/>
        </w:rPr>
        <w:t>、教学过程与工作过程对接</w:t>
      </w:r>
      <w:r>
        <w:rPr>
          <w:rFonts w:hint="default"/>
          <w:color w:val="000000"/>
          <w:spacing w:val="0"/>
          <w:szCs w:val="48"/>
        </w:rPr>
        <w:t>。</w:t>
      </w:r>
      <w:r>
        <w:rPr>
          <w:color w:val="000000"/>
          <w:spacing w:val="0"/>
          <w:szCs w:val="48"/>
        </w:rPr>
        <w:t>推进校企</w:t>
      </w:r>
      <w:r>
        <w:rPr>
          <w:rFonts w:hint="default"/>
          <w:color w:val="000000"/>
          <w:spacing w:val="0"/>
          <w:szCs w:val="48"/>
        </w:rPr>
        <w:t>协同育人，实现校企共设</w:t>
      </w:r>
      <w:r>
        <w:rPr>
          <w:color w:val="000000"/>
          <w:spacing w:val="0"/>
          <w:szCs w:val="48"/>
        </w:rPr>
        <w:t>专业</w:t>
      </w:r>
      <w:r>
        <w:rPr>
          <w:rFonts w:hint="default"/>
          <w:color w:val="000000"/>
          <w:spacing w:val="0"/>
          <w:szCs w:val="48"/>
        </w:rPr>
        <w:t>、共定方案、共育人才、</w:t>
      </w:r>
      <w:r>
        <w:rPr>
          <w:color w:val="000000"/>
          <w:spacing w:val="0"/>
          <w:szCs w:val="48"/>
        </w:rPr>
        <w:t>共建课程</w:t>
      </w:r>
      <w:r>
        <w:rPr>
          <w:rFonts w:hint="default"/>
          <w:color w:val="000000"/>
          <w:spacing w:val="0"/>
          <w:szCs w:val="48"/>
        </w:rPr>
        <w:t>、</w:t>
      </w:r>
      <w:r>
        <w:rPr>
          <w:color w:val="000000"/>
          <w:spacing w:val="0"/>
          <w:szCs w:val="48"/>
        </w:rPr>
        <w:t>共</w:t>
      </w:r>
      <w:r>
        <w:rPr>
          <w:rFonts w:hint="default"/>
          <w:color w:val="000000"/>
          <w:spacing w:val="0"/>
          <w:szCs w:val="48"/>
        </w:rPr>
        <w:t>编</w:t>
      </w:r>
      <w:r>
        <w:rPr>
          <w:color w:val="000000"/>
          <w:spacing w:val="0"/>
          <w:szCs w:val="48"/>
        </w:rPr>
        <w:t>教材</w:t>
      </w:r>
      <w:r>
        <w:rPr>
          <w:rFonts w:hint="default"/>
          <w:color w:val="000000"/>
          <w:spacing w:val="0"/>
          <w:szCs w:val="48"/>
        </w:rPr>
        <w:t>、共培师资、共评质量</w:t>
      </w:r>
      <w:r>
        <w:rPr>
          <w:color w:val="000000"/>
          <w:spacing w:val="0"/>
          <w:szCs w:val="48"/>
        </w:rPr>
        <w:t>。</w:t>
      </w:r>
      <w:r>
        <w:rPr>
          <w:rFonts w:hint="default"/>
          <w:color w:val="000000"/>
          <w:spacing w:val="0"/>
          <w:szCs w:val="48"/>
        </w:rPr>
        <w:t>拓展工作室服务功能，面向企业开展技术创新、工艺改革和技能培训，提升学校服务社会能力。</w:t>
      </w:r>
    </w:p>
    <w:p>
      <w:pPr>
        <w:widowControl w:val="0"/>
        <w:spacing w:line="550" w:lineRule="exact"/>
        <w:ind w:firstLine="640" w:firstLineChars="200"/>
        <w:rPr>
          <w:rFonts w:eastAsia="方正黑体_GBK"/>
          <w:kern w:val="0"/>
          <w:szCs w:val="32"/>
        </w:rPr>
      </w:pPr>
      <w:r>
        <w:rPr>
          <w:rFonts w:hint="default" w:eastAsia="方正黑体_GBK"/>
          <w:kern w:val="0"/>
          <w:szCs w:val="32"/>
        </w:rPr>
        <w:t>三</w:t>
      </w:r>
      <w:r>
        <w:rPr>
          <w:rFonts w:eastAsia="方正黑体_GBK"/>
          <w:kern w:val="0"/>
          <w:szCs w:val="32"/>
        </w:rPr>
        <w:t>、申报条件</w:t>
      </w:r>
    </w:p>
    <w:p>
      <w:pPr>
        <w:widowControl w:val="0"/>
        <w:spacing w:line="550" w:lineRule="exact"/>
        <w:ind w:firstLine="640" w:firstLineChars="200"/>
        <w:rPr>
          <w:color w:val="000000"/>
          <w:spacing w:val="0"/>
          <w:szCs w:val="48"/>
        </w:rPr>
      </w:pPr>
      <w:r>
        <w:rPr>
          <w:color w:val="000000"/>
          <w:spacing w:val="0"/>
          <w:szCs w:val="48"/>
        </w:rPr>
        <w:t>江苏省技工院校</w:t>
      </w:r>
      <w:r>
        <w:rPr>
          <w:rFonts w:hint="default"/>
          <w:color w:val="000000"/>
          <w:spacing w:val="0"/>
          <w:szCs w:val="48"/>
        </w:rPr>
        <w:t>一体化</w:t>
      </w:r>
      <w:r>
        <w:rPr>
          <w:color w:val="000000"/>
          <w:spacing w:val="0"/>
          <w:szCs w:val="48"/>
        </w:rPr>
        <w:t>教学名师工作室设立领衔名师1人、团队成员5</w:t>
      </w:r>
      <w:r>
        <w:rPr>
          <w:rFonts w:hint="default"/>
          <w:color w:val="000000"/>
          <w:szCs w:val="48"/>
        </w:rPr>
        <w:t>～</w:t>
      </w:r>
      <w:r>
        <w:rPr>
          <w:color w:val="000000"/>
          <w:spacing w:val="0"/>
          <w:szCs w:val="48"/>
        </w:rPr>
        <w:t>8人，由学校教师和企业</w:t>
      </w:r>
      <w:r>
        <w:rPr>
          <w:rFonts w:hint="default"/>
          <w:color w:val="000000"/>
          <w:spacing w:val="0"/>
          <w:szCs w:val="48"/>
        </w:rPr>
        <w:t>人员</w:t>
      </w:r>
      <w:r>
        <w:rPr>
          <w:color w:val="000000"/>
          <w:spacing w:val="0"/>
          <w:szCs w:val="48"/>
        </w:rPr>
        <w:t>共同组成，其中企业成员</w:t>
      </w:r>
      <w:r>
        <w:rPr>
          <w:rFonts w:hint="default"/>
          <w:color w:val="000000"/>
          <w:spacing w:val="0"/>
          <w:szCs w:val="48"/>
        </w:rPr>
        <w:t>至少</w:t>
      </w:r>
      <w:r>
        <w:rPr>
          <w:color w:val="000000"/>
          <w:spacing w:val="0"/>
          <w:szCs w:val="48"/>
        </w:rPr>
        <w:t>1人。</w:t>
      </w:r>
    </w:p>
    <w:p>
      <w:pPr>
        <w:widowControl w:val="0"/>
        <w:spacing w:line="550" w:lineRule="exact"/>
        <w:ind w:firstLine="640" w:firstLineChars="200"/>
        <w:rPr>
          <w:rFonts w:hint="default" w:eastAsia="方正楷体_GBK"/>
          <w:kern w:val="0"/>
          <w:szCs w:val="32"/>
        </w:rPr>
      </w:pPr>
      <w:r>
        <w:rPr>
          <w:rFonts w:eastAsia="方正楷体_GBK"/>
          <w:kern w:val="0"/>
          <w:szCs w:val="32"/>
        </w:rPr>
        <w:t>（一）领衔名师条件</w:t>
      </w:r>
    </w:p>
    <w:p>
      <w:pPr>
        <w:widowControl w:val="0"/>
        <w:spacing w:line="550" w:lineRule="exact"/>
        <w:ind w:firstLine="643" w:firstLineChars="200"/>
        <w:rPr>
          <w:rFonts w:hint="default" w:ascii="Times New Roman"/>
          <w:b/>
          <w:color w:val="000000"/>
          <w:spacing w:val="0"/>
          <w:szCs w:val="48"/>
        </w:rPr>
      </w:pPr>
      <w:r>
        <w:rPr>
          <w:b/>
          <w:color w:val="000000"/>
          <w:spacing w:val="0"/>
          <w:szCs w:val="48"/>
        </w:rPr>
        <w:t>1</w:t>
      </w:r>
      <w:r>
        <w:rPr>
          <w:rFonts w:hint="default"/>
          <w:b/>
          <w:color w:val="000000"/>
          <w:szCs w:val="48"/>
        </w:rPr>
        <w:t>．</w:t>
      </w:r>
      <w:r>
        <w:rPr>
          <w:rFonts w:hint="default" w:ascii="Times New Roman"/>
          <w:b/>
          <w:color w:val="000000"/>
          <w:spacing w:val="0"/>
          <w:szCs w:val="48"/>
        </w:rPr>
        <w:t>技工院校教师类</w:t>
      </w:r>
    </w:p>
    <w:p>
      <w:pPr>
        <w:widowControl w:val="0"/>
        <w:spacing w:line="550" w:lineRule="exact"/>
        <w:ind w:firstLine="640" w:firstLineChars="200"/>
        <w:rPr>
          <w:rFonts w:eastAsia="方正楷体_GBK"/>
          <w:kern w:val="0"/>
          <w:szCs w:val="32"/>
        </w:rPr>
      </w:pPr>
      <w:r>
        <w:rPr>
          <w:rFonts w:hint="default"/>
          <w:color w:val="000000"/>
          <w:spacing w:val="0"/>
          <w:szCs w:val="48"/>
        </w:rPr>
        <w:t>（1）具有良好的政治素质、职业道德和敬业精神，遵守学校规章制度和教学行为规范，爱岗敬业</w:t>
      </w:r>
      <w:r>
        <w:rPr>
          <w:color w:val="000000"/>
          <w:spacing w:val="0"/>
          <w:szCs w:val="48"/>
        </w:rPr>
        <w:t>，师德高尚，业务精湛，教学成果丰富</w:t>
      </w:r>
      <w:r>
        <w:rPr>
          <w:rFonts w:hint="default"/>
          <w:color w:val="000000"/>
          <w:spacing w:val="0"/>
          <w:szCs w:val="48"/>
        </w:rPr>
        <w:t>，</w:t>
      </w:r>
      <w:r>
        <w:rPr>
          <w:color w:val="000000"/>
          <w:spacing w:val="0"/>
          <w:szCs w:val="48"/>
        </w:rPr>
        <w:t>团队协作</w:t>
      </w:r>
      <w:r>
        <w:rPr>
          <w:rFonts w:hint="default"/>
          <w:color w:val="000000"/>
          <w:spacing w:val="0"/>
          <w:szCs w:val="48"/>
        </w:rPr>
        <w:t>能力强</w:t>
      </w:r>
      <w:r>
        <w:rPr>
          <w:color w:val="000000"/>
          <w:spacing w:val="0"/>
          <w:szCs w:val="48"/>
        </w:rPr>
        <w:t>。</w:t>
      </w:r>
    </w:p>
    <w:p>
      <w:pPr>
        <w:widowControl w:val="0"/>
        <w:spacing w:line="550" w:lineRule="exact"/>
        <w:ind w:firstLine="640" w:firstLineChars="200"/>
        <w:rPr>
          <w:color w:val="000000"/>
          <w:spacing w:val="0"/>
          <w:szCs w:val="48"/>
        </w:rPr>
      </w:pPr>
      <w:r>
        <w:rPr>
          <w:rFonts w:hint="default"/>
          <w:color w:val="000000"/>
          <w:spacing w:val="0"/>
          <w:szCs w:val="48"/>
        </w:rPr>
        <w:t>（2）</w:t>
      </w:r>
      <w:r>
        <w:rPr>
          <w:color w:val="000000"/>
          <w:spacing w:val="0"/>
          <w:szCs w:val="48"/>
        </w:rPr>
        <w:t>大学本科以上学历</w:t>
      </w:r>
      <w:r>
        <w:rPr>
          <w:rFonts w:hint="default"/>
          <w:color w:val="000000"/>
          <w:spacing w:val="0"/>
          <w:szCs w:val="48"/>
        </w:rPr>
        <w:t>或相关职业（工种）技师以上职业资格（技能等级）</w:t>
      </w:r>
      <w:r>
        <w:rPr>
          <w:color w:val="000000"/>
          <w:spacing w:val="0"/>
          <w:szCs w:val="48"/>
        </w:rPr>
        <w:t>，从事本专业工作10年以上，具有</w:t>
      </w:r>
      <w:r>
        <w:rPr>
          <w:rFonts w:hint="default"/>
          <w:color w:val="000000"/>
          <w:spacing w:val="0"/>
          <w:szCs w:val="48"/>
        </w:rPr>
        <w:t>技工院校</w:t>
      </w:r>
      <w:r>
        <w:rPr>
          <w:color w:val="000000"/>
          <w:spacing w:val="0"/>
          <w:szCs w:val="48"/>
        </w:rPr>
        <w:t>教师系列高级</w:t>
      </w:r>
      <w:r>
        <w:rPr>
          <w:rFonts w:hint="default"/>
          <w:color w:val="000000"/>
          <w:spacing w:val="0"/>
          <w:szCs w:val="48"/>
        </w:rPr>
        <w:t>职称</w:t>
      </w:r>
      <w:r>
        <w:rPr>
          <w:color w:val="000000"/>
          <w:spacing w:val="0"/>
          <w:szCs w:val="48"/>
        </w:rPr>
        <w:t>。</w:t>
      </w:r>
    </w:p>
    <w:p>
      <w:pPr>
        <w:widowControl w:val="0"/>
        <w:spacing w:line="550" w:lineRule="exact"/>
        <w:ind w:firstLine="640" w:firstLineChars="200"/>
        <w:rPr>
          <w:color w:val="000000"/>
          <w:spacing w:val="0"/>
          <w:szCs w:val="48"/>
        </w:rPr>
      </w:pPr>
      <w:r>
        <w:rPr>
          <w:rFonts w:hint="default"/>
          <w:color w:val="000000"/>
          <w:spacing w:val="0"/>
          <w:szCs w:val="48"/>
        </w:rPr>
        <w:t>（3）</w:t>
      </w:r>
      <w:r>
        <w:rPr>
          <w:color w:val="000000"/>
          <w:spacing w:val="0"/>
          <w:szCs w:val="48"/>
        </w:rPr>
        <w:t>获</w:t>
      </w:r>
      <w:r>
        <w:rPr>
          <w:rFonts w:hint="default"/>
          <w:color w:val="000000"/>
          <w:spacing w:val="0"/>
          <w:szCs w:val="48"/>
        </w:rPr>
        <w:t>得</w:t>
      </w:r>
      <w:r>
        <w:rPr>
          <w:color w:val="000000"/>
          <w:spacing w:val="0"/>
          <w:szCs w:val="48"/>
        </w:rPr>
        <w:t>省级</w:t>
      </w:r>
      <w:r>
        <w:rPr>
          <w:rFonts w:hint="default"/>
          <w:color w:val="000000"/>
          <w:spacing w:val="0"/>
          <w:szCs w:val="48"/>
        </w:rPr>
        <w:t>以上</w:t>
      </w:r>
      <w:r>
        <w:rPr>
          <w:color w:val="000000"/>
          <w:spacing w:val="0"/>
          <w:szCs w:val="48"/>
        </w:rPr>
        <w:t>专业带头人、技术能手、工匠或市级以上教学名师称号。</w:t>
      </w:r>
    </w:p>
    <w:p>
      <w:pPr>
        <w:widowControl w:val="0"/>
        <w:spacing w:line="550" w:lineRule="exact"/>
        <w:ind w:firstLine="640" w:firstLineChars="200"/>
        <w:rPr>
          <w:color w:val="000000"/>
          <w:spacing w:val="0"/>
          <w:szCs w:val="48"/>
        </w:rPr>
      </w:pPr>
      <w:r>
        <w:rPr>
          <w:rFonts w:hint="default"/>
          <w:color w:val="000000"/>
          <w:spacing w:val="0"/>
          <w:szCs w:val="48"/>
        </w:rPr>
        <w:t>（4）</w:t>
      </w:r>
      <w:r>
        <w:rPr>
          <w:color w:val="000000"/>
          <w:spacing w:val="0"/>
          <w:szCs w:val="48"/>
        </w:rPr>
        <w:t>达到人社部《技工院校一体化教师标准（试行）》中规定的一级一体化教师的相关条件要求。</w:t>
      </w:r>
    </w:p>
    <w:p>
      <w:pPr>
        <w:widowControl w:val="0"/>
        <w:spacing w:line="550" w:lineRule="exact"/>
        <w:ind w:firstLine="640" w:firstLineChars="200"/>
        <w:rPr>
          <w:color w:val="000000"/>
          <w:spacing w:val="0"/>
          <w:szCs w:val="48"/>
        </w:rPr>
      </w:pPr>
      <w:r>
        <w:rPr>
          <w:rFonts w:hint="default"/>
          <w:color w:val="000000"/>
          <w:spacing w:val="0"/>
          <w:szCs w:val="48"/>
        </w:rPr>
        <w:t>（5）</w:t>
      </w:r>
      <w:r>
        <w:rPr>
          <w:color w:val="000000"/>
          <w:spacing w:val="0"/>
          <w:szCs w:val="48"/>
        </w:rPr>
        <w:t>具有较强的专业实践能力。具备下列条件之一：本人在</w:t>
      </w:r>
      <w:r>
        <w:rPr>
          <w:rFonts w:hint="default"/>
          <w:color w:val="000000"/>
          <w:spacing w:val="0"/>
          <w:szCs w:val="48"/>
        </w:rPr>
        <w:t>职业技能</w:t>
      </w:r>
      <w:r>
        <w:rPr>
          <w:color w:val="000000"/>
          <w:spacing w:val="0"/>
          <w:szCs w:val="48"/>
        </w:rPr>
        <w:t>竞赛、</w:t>
      </w:r>
      <w:r>
        <w:rPr>
          <w:rFonts w:hint="default"/>
          <w:color w:val="000000"/>
          <w:spacing w:val="0"/>
          <w:szCs w:val="48"/>
        </w:rPr>
        <w:t>教学能力竞赛、</w:t>
      </w:r>
      <w:r>
        <w:rPr>
          <w:color w:val="000000"/>
          <w:spacing w:val="0"/>
          <w:szCs w:val="48"/>
        </w:rPr>
        <w:t>教学成果评比中获得省级一等奖或国家级二等奖以上奖励；指导学生获省级职业技能竞赛中</w:t>
      </w:r>
      <w:r>
        <w:rPr>
          <w:rFonts w:hint="default"/>
          <w:color w:val="000000"/>
          <w:spacing w:val="0"/>
          <w:szCs w:val="48"/>
        </w:rPr>
        <w:t>前3名或</w:t>
      </w:r>
      <w:r>
        <w:rPr>
          <w:color w:val="000000"/>
          <w:spacing w:val="0"/>
          <w:szCs w:val="48"/>
        </w:rPr>
        <w:t>国家级</w:t>
      </w:r>
      <w:r>
        <w:rPr>
          <w:rFonts w:hint="default"/>
          <w:color w:val="000000"/>
          <w:spacing w:val="0"/>
          <w:szCs w:val="48"/>
        </w:rPr>
        <w:t>前6名</w:t>
      </w:r>
      <w:r>
        <w:rPr>
          <w:color w:val="000000"/>
          <w:spacing w:val="0"/>
          <w:szCs w:val="48"/>
        </w:rPr>
        <w:t>；担任</w:t>
      </w:r>
      <w:r>
        <w:rPr>
          <w:rFonts w:hint="default"/>
          <w:color w:val="000000"/>
          <w:spacing w:val="0"/>
          <w:szCs w:val="48"/>
        </w:rPr>
        <w:t>过</w:t>
      </w:r>
      <w:r>
        <w:rPr>
          <w:color w:val="000000"/>
          <w:spacing w:val="0"/>
          <w:szCs w:val="48"/>
        </w:rPr>
        <w:t>国家级技能</w:t>
      </w:r>
      <w:r>
        <w:rPr>
          <w:rFonts w:hint="default"/>
          <w:color w:val="000000"/>
          <w:spacing w:val="0"/>
          <w:szCs w:val="48"/>
        </w:rPr>
        <w:t>竞赛</w:t>
      </w:r>
      <w:r>
        <w:rPr>
          <w:color w:val="000000"/>
          <w:spacing w:val="0"/>
          <w:szCs w:val="48"/>
        </w:rPr>
        <w:t>裁判工作。</w:t>
      </w:r>
    </w:p>
    <w:p>
      <w:pPr>
        <w:widowControl w:val="0"/>
        <w:spacing w:line="550" w:lineRule="exact"/>
        <w:ind w:firstLine="640" w:firstLineChars="200"/>
        <w:rPr>
          <w:color w:val="000000"/>
          <w:spacing w:val="0"/>
          <w:szCs w:val="48"/>
        </w:rPr>
      </w:pPr>
      <w:r>
        <w:rPr>
          <w:color w:val="000000"/>
          <w:spacing w:val="0"/>
          <w:szCs w:val="48"/>
        </w:rPr>
        <w:t>（6）具有较强的</w:t>
      </w:r>
      <w:r>
        <w:rPr>
          <w:rFonts w:hint="default"/>
          <w:color w:val="000000"/>
          <w:spacing w:val="0"/>
          <w:szCs w:val="48"/>
        </w:rPr>
        <w:t>教学研究</w:t>
      </w:r>
      <w:r>
        <w:rPr>
          <w:color w:val="000000"/>
          <w:spacing w:val="0"/>
          <w:szCs w:val="48"/>
        </w:rPr>
        <w:t>能力。具备下列条件之一：</w:t>
      </w:r>
      <w:r>
        <w:rPr>
          <w:rFonts w:hint="default"/>
          <w:color w:val="000000"/>
          <w:spacing w:val="0"/>
          <w:szCs w:val="48"/>
        </w:rPr>
        <w:t>主持开发省级技能人才评价技术资源1项以上；主持</w:t>
      </w:r>
      <w:r>
        <w:rPr>
          <w:color w:val="000000"/>
          <w:spacing w:val="0"/>
          <w:szCs w:val="48"/>
        </w:rPr>
        <w:t>省级</w:t>
      </w:r>
      <w:r>
        <w:rPr>
          <w:rFonts w:hint="default"/>
          <w:color w:val="000000"/>
          <w:spacing w:val="0"/>
          <w:szCs w:val="48"/>
        </w:rPr>
        <w:t>以上</w:t>
      </w:r>
      <w:r>
        <w:rPr>
          <w:color w:val="000000"/>
          <w:spacing w:val="0"/>
          <w:szCs w:val="48"/>
        </w:rPr>
        <w:t>课题</w:t>
      </w:r>
      <w:r>
        <w:rPr>
          <w:rFonts w:hint="default"/>
          <w:color w:val="000000"/>
          <w:spacing w:val="0"/>
          <w:szCs w:val="48"/>
        </w:rPr>
        <w:t>并结题1项以上</w:t>
      </w:r>
      <w:r>
        <w:rPr>
          <w:color w:val="000000"/>
          <w:spacing w:val="0"/>
          <w:szCs w:val="48"/>
        </w:rPr>
        <w:t>；获得省级</w:t>
      </w:r>
      <w:r>
        <w:rPr>
          <w:rFonts w:hint="default"/>
          <w:color w:val="000000"/>
          <w:spacing w:val="0"/>
          <w:szCs w:val="48"/>
        </w:rPr>
        <w:t>以上</w:t>
      </w:r>
      <w:r>
        <w:rPr>
          <w:color w:val="000000"/>
          <w:spacing w:val="0"/>
          <w:szCs w:val="48"/>
        </w:rPr>
        <w:t>教学、教研成果</w:t>
      </w:r>
      <w:r>
        <w:rPr>
          <w:rFonts w:hint="default"/>
          <w:color w:val="000000"/>
          <w:spacing w:val="0"/>
          <w:szCs w:val="48"/>
        </w:rPr>
        <w:t>一</w:t>
      </w:r>
      <w:r>
        <w:rPr>
          <w:color w:val="000000"/>
          <w:spacing w:val="0"/>
          <w:szCs w:val="48"/>
        </w:rPr>
        <w:t>等奖1项</w:t>
      </w:r>
      <w:r>
        <w:rPr>
          <w:rFonts w:hint="default"/>
          <w:color w:val="000000"/>
          <w:spacing w:val="0"/>
          <w:szCs w:val="48"/>
        </w:rPr>
        <w:t>以上</w:t>
      </w:r>
      <w:r>
        <w:rPr>
          <w:color w:val="000000"/>
          <w:spacing w:val="0"/>
          <w:szCs w:val="48"/>
        </w:rPr>
        <w:t>；正式出版本专业具有高水平的学术专著1部</w:t>
      </w:r>
      <w:r>
        <w:rPr>
          <w:rFonts w:hint="default"/>
          <w:color w:val="000000"/>
          <w:spacing w:val="0"/>
          <w:szCs w:val="48"/>
        </w:rPr>
        <w:t>以上；</w:t>
      </w:r>
      <w:r>
        <w:rPr>
          <w:color w:val="000000"/>
          <w:spacing w:val="0"/>
          <w:szCs w:val="48"/>
        </w:rPr>
        <w:t>在学术期刊发表较高水平学术论文3篇以上或核心期刊论文1篇以上</w:t>
      </w:r>
      <w:r>
        <w:rPr>
          <w:rFonts w:hint="default"/>
          <w:color w:val="000000"/>
          <w:spacing w:val="0"/>
          <w:szCs w:val="48"/>
        </w:rPr>
        <w:t>（</w:t>
      </w:r>
      <w:r>
        <w:rPr>
          <w:color w:val="000000"/>
          <w:spacing w:val="0"/>
          <w:szCs w:val="48"/>
        </w:rPr>
        <w:t>主编正式出版专业教材</w:t>
      </w:r>
      <w:r>
        <w:rPr>
          <w:rFonts w:hint="default"/>
          <w:color w:val="000000"/>
          <w:spacing w:val="0"/>
          <w:szCs w:val="48"/>
        </w:rPr>
        <w:t>视同发表1篇高水平学术论文）</w:t>
      </w:r>
      <w:r>
        <w:rPr>
          <w:color w:val="000000"/>
          <w:spacing w:val="0"/>
          <w:szCs w:val="48"/>
        </w:rPr>
        <w:t>；获得实用新型专利2项或获得发明专利1项</w:t>
      </w:r>
      <w:r>
        <w:rPr>
          <w:rFonts w:hint="default"/>
          <w:color w:val="000000"/>
          <w:spacing w:val="0"/>
          <w:szCs w:val="48"/>
        </w:rPr>
        <w:t>以上</w:t>
      </w:r>
      <w:r>
        <w:rPr>
          <w:color w:val="000000"/>
          <w:spacing w:val="0"/>
          <w:szCs w:val="48"/>
        </w:rPr>
        <w:t>。</w:t>
      </w:r>
    </w:p>
    <w:p>
      <w:pPr>
        <w:widowControl w:val="0"/>
        <w:spacing w:line="550" w:lineRule="exact"/>
        <w:ind w:firstLine="640" w:firstLineChars="200"/>
        <w:rPr>
          <w:color w:val="000000"/>
          <w:spacing w:val="0"/>
          <w:szCs w:val="48"/>
        </w:rPr>
      </w:pPr>
      <w:r>
        <w:rPr>
          <w:color w:val="000000"/>
          <w:spacing w:val="0"/>
          <w:szCs w:val="48"/>
        </w:rPr>
        <w:t>（7）思政和基础学科教师</w:t>
      </w:r>
      <w:r>
        <w:rPr>
          <w:rFonts w:hint="default"/>
          <w:color w:val="000000"/>
          <w:spacing w:val="0"/>
          <w:szCs w:val="48"/>
        </w:rPr>
        <w:t>申报可不受前6条中有关职业资格、技能等级等要求限制</w:t>
      </w:r>
      <w:r>
        <w:rPr>
          <w:color w:val="000000"/>
          <w:spacing w:val="0"/>
          <w:szCs w:val="48"/>
        </w:rPr>
        <w:t>。</w:t>
      </w:r>
    </w:p>
    <w:p>
      <w:pPr>
        <w:widowControl w:val="0"/>
        <w:spacing w:line="550" w:lineRule="exact"/>
        <w:ind w:firstLine="643" w:firstLineChars="200"/>
        <w:rPr>
          <w:rFonts w:hint="default" w:ascii="Times New Roman"/>
          <w:b/>
          <w:color w:val="000000"/>
          <w:spacing w:val="0"/>
          <w:szCs w:val="48"/>
        </w:rPr>
      </w:pPr>
      <w:r>
        <w:rPr>
          <w:b/>
          <w:color w:val="000000"/>
          <w:spacing w:val="0"/>
          <w:szCs w:val="48"/>
        </w:rPr>
        <w:t>2</w:t>
      </w:r>
      <w:r>
        <w:rPr>
          <w:rFonts w:hint="default"/>
          <w:b/>
          <w:color w:val="000000"/>
          <w:szCs w:val="48"/>
        </w:rPr>
        <w:t>．</w:t>
      </w:r>
      <w:r>
        <w:rPr>
          <w:rFonts w:hint="default" w:ascii="Times New Roman"/>
          <w:b/>
          <w:color w:val="000000"/>
          <w:spacing w:val="0"/>
          <w:szCs w:val="48"/>
        </w:rPr>
        <w:t>高技能人才类</w:t>
      </w:r>
    </w:p>
    <w:p>
      <w:pPr>
        <w:widowControl w:val="0"/>
        <w:spacing w:line="550" w:lineRule="exact"/>
        <w:ind w:firstLine="640" w:firstLineChars="200"/>
        <w:rPr>
          <w:color w:val="000000"/>
          <w:spacing w:val="0"/>
          <w:szCs w:val="48"/>
        </w:rPr>
      </w:pPr>
      <w:r>
        <w:rPr>
          <w:rFonts w:hint="default"/>
          <w:color w:val="000000"/>
          <w:spacing w:val="0"/>
          <w:szCs w:val="48"/>
        </w:rPr>
        <w:t>高技能人才类企事业单位</w:t>
      </w:r>
      <w:r>
        <w:rPr>
          <w:color w:val="000000"/>
          <w:spacing w:val="0"/>
          <w:szCs w:val="48"/>
        </w:rPr>
        <w:t>人员</w:t>
      </w:r>
      <w:r>
        <w:rPr>
          <w:rFonts w:hint="default"/>
          <w:color w:val="000000"/>
          <w:spacing w:val="0"/>
          <w:szCs w:val="48"/>
        </w:rPr>
        <w:t>应为</w:t>
      </w:r>
      <w:r>
        <w:rPr>
          <w:color w:val="000000"/>
          <w:spacing w:val="0"/>
          <w:szCs w:val="48"/>
        </w:rPr>
        <w:t>我省获得中华技能大奖、全国技术能手、国务院</w:t>
      </w:r>
      <w:r>
        <w:rPr>
          <w:rFonts w:hint="default"/>
          <w:color w:val="000000"/>
          <w:spacing w:val="0"/>
          <w:szCs w:val="48"/>
        </w:rPr>
        <w:t>政府</w:t>
      </w:r>
      <w:r>
        <w:rPr>
          <w:color w:val="000000"/>
          <w:spacing w:val="0"/>
          <w:szCs w:val="48"/>
        </w:rPr>
        <w:t>特殊津贴、江苏大工匠、江苏工匠、省有突出贡献</w:t>
      </w:r>
      <w:r>
        <w:rPr>
          <w:rFonts w:hint="default"/>
          <w:color w:val="000000"/>
          <w:spacing w:val="0"/>
          <w:szCs w:val="48"/>
        </w:rPr>
        <w:t>中青年专家</w:t>
      </w:r>
      <w:r>
        <w:rPr>
          <w:color w:val="000000"/>
          <w:spacing w:val="0"/>
          <w:szCs w:val="48"/>
        </w:rPr>
        <w:t>等奖励</w:t>
      </w:r>
      <w:r>
        <w:rPr>
          <w:rFonts w:hint="default"/>
          <w:color w:val="000000"/>
          <w:spacing w:val="0"/>
          <w:szCs w:val="48"/>
        </w:rPr>
        <w:t>或称号</w:t>
      </w:r>
      <w:r>
        <w:rPr>
          <w:color w:val="000000"/>
          <w:spacing w:val="0"/>
          <w:szCs w:val="48"/>
        </w:rPr>
        <w:t>的优秀高技能人才，同时</w:t>
      </w:r>
      <w:r>
        <w:rPr>
          <w:rFonts w:hint="default"/>
          <w:color w:val="000000"/>
          <w:spacing w:val="0"/>
          <w:szCs w:val="48"/>
        </w:rPr>
        <w:t>具备</w:t>
      </w:r>
      <w:r>
        <w:rPr>
          <w:color w:val="000000"/>
          <w:spacing w:val="0"/>
          <w:szCs w:val="48"/>
        </w:rPr>
        <w:t>下列条件之一：</w:t>
      </w:r>
    </w:p>
    <w:p>
      <w:pPr>
        <w:widowControl w:val="0"/>
        <w:spacing w:line="550" w:lineRule="exact"/>
        <w:ind w:firstLine="640" w:firstLineChars="200"/>
        <w:rPr>
          <w:color w:val="000000"/>
          <w:spacing w:val="0"/>
          <w:szCs w:val="48"/>
        </w:rPr>
      </w:pPr>
      <w:r>
        <w:rPr>
          <w:rFonts w:hint="default"/>
          <w:color w:val="000000"/>
          <w:spacing w:val="0"/>
          <w:szCs w:val="48"/>
        </w:rPr>
        <w:t>（1）</w:t>
      </w:r>
      <w:r>
        <w:rPr>
          <w:color w:val="000000"/>
          <w:spacing w:val="0"/>
          <w:szCs w:val="48"/>
        </w:rPr>
        <w:t>创新创优方面。进行技术革新和技术改造，或利用所掌握的绝技绝活用于实际生产与经营，或开发研制、创作有价值的新产品、新作品、新工艺等，取得显著经济效益和社会效益。</w:t>
      </w:r>
    </w:p>
    <w:p>
      <w:pPr>
        <w:widowControl w:val="0"/>
        <w:spacing w:line="550" w:lineRule="exact"/>
        <w:ind w:firstLine="640" w:firstLineChars="200"/>
        <w:rPr>
          <w:color w:val="000000"/>
          <w:spacing w:val="0"/>
          <w:szCs w:val="48"/>
        </w:rPr>
      </w:pPr>
      <w:r>
        <w:rPr>
          <w:rFonts w:hint="default"/>
          <w:color w:val="000000"/>
          <w:spacing w:val="0"/>
          <w:szCs w:val="48"/>
        </w:rPr>
        <w:t>（2）</w:t>
      </w:r>
      <w:r>
        <w:rPr>
          <w:color w:val="000000"/>
          <w:spacing w:val="0"/>
          <w:szCs w:val="48"/>
        </w:rPr>
        <w:t>技术攻关方面。在科研、生产中攻克技术难关，或在新设备、新工艺、新材料的引进和使用上取得突破，大幅度提高劳动生产效率。</w:t>
      </w:r>
    </w:p>
    <w:p>
      <w:pPr>
        <w:widowControl w:val="0"/>
        <w:spacing w:line="550" w:lineRule="exact"/>
        <w:ind w:firstLine="640" w:firstLineChars="200"/>
        <w:rPr>
          <w:color w:val="000000"/>
          <w:spacing w:val="0"/>
          <w:szCs w:val="48"/>
        </w:rPr>
      </w:pPr>
      <w:r>
        <w:rPr>
          <w:rFonts w:hint="default"/>
          <w:color w:val="000000"/>
          <w:spacing w:val="0"/>
          <w:szCs w:val="48"/>
        </w:rPr>
        <w:t>（3）</w:t>
      </w:r>
      <w:r>
        <w:rPr>
          <w:color w:val="000000"/>
          <w:spacing w:val="0"/>
          <w:szCs w:val="48"/>
        </w:rPr>
        <w:t>科技成果转化方面。对科学研究与技术开发所产生的科技成果进行后续试验、应用、推广工作取得显著成效。</w:t>
      </w:r>
    </w:p>
    <w:p>
      <w:pPr>
        <w:widowControl w:val="0"/>
        <w:spacing w:line="550" w:lineRule="exact"/>
        <w:ind w:firstLine="640" w:firstLineChars="200"/>
        <w:rPr>
          <w:rFonts w:hint="default"/>
          <w:color w:val="000000"/>
          <w:spacing w:val="0"/>
          <w:szCs w:val="48"/>
        </w:rPr>
      </w:pPr>
      <w:r>
        <w:rPr>
          <w:rFonts w:hint="default"/>
          <w:color w:val="000000"/>
          <w:spacing w:val="0"/>
          <w:szCs w:val="48"/>
        </w:rPr>
        <w:t>（4）</w:t>
      </w:r>
      <w:r>
        <w:rPr>
          <w:color w:val="000000"/>
          <w:spacing w:val="0"/>
          <w:szCs w:val="48"/>
        </w:rPr>
        <w:t>授艺带徒方面。</w:t>
      </w:r>
      <w:r>
        <w:rPr>
          <w:rFonts w:hint="default"/>
          <w:color w:val="000000"/>
          <w:spacing w:val="0"/>
          <w:szCs w:val="48"/>
        </w:rPr>
        <w:t>在</w:t>
      </w:r>
      <w:r>
        <w:rPr>
          <w:color w:val="000000"/>
          <w:spacing w:val="0"/>
          <w:szCs w:val="48"/>
        </w:rPr>
        <w:t>传授</w:t>
      </w:r>
      <w:r>
        <w:rPr>
          <w:rFonts w:hint="default"/>
          <w:color w:val="000000"/>
          <w:spacing w:val="0"/>
          <w:szCs w:val="48"/>
        </w:rPr>
        <w:t>经典</w:t>
      </w:r>
      <w:r>
        <w:rPr>
          <w:color w:val="000000"/>
          <w:spacing w:val="0"/>
          <w:szCs w:val="48"/>
        </w:rPr>
        <w:t>技艺、</w:t>
      </w:r>
      <w:r>
        <w:rPr>
          <w:rFonts w:hint="default"/>
          <w:color w:val="000000"/>
          <w:spacing w:val="0"/>
          <w:szCs w:val="48"/>
        </w:rPr>
        <w:t>绝技绝活，</w:t>
      </w:r>
      <w:r>
        <w:rPr>
          <w:color w:val="000000"/>
          <w:spacing w:val="0"/>
          <w:szCs w:val="48"/>
        </w:rPr>
        <w:t>培养</w:t>
      </w:r>
      <w:r>
        <w:rPr>
          <w:rFonts w:hint="default"/>
          <w:color w:val="000000"/>
          <w:spacing w:val="0"/>
          <w:szCs w:val="48"/>
        </w:rPr>
        <w:t>紧缺高技能</w:t>
      </w:r>
      <w:r>
        <w:rPr>
          <w:color w:val="000000"/>
          <w:spacing w:val="0"/>
          <w:szCs w:val="48"/>
        </w:rPr>
        <w:t>人才</w:t>
      </w:r>
      <w:r>
        <w:rPr>
          <w:rFonts w:hint="default"/>
          <w:color w:val="000000"/>
          <w:spacing w:val="0"/>
          <w:szCs w:val="48"/>
        </w:rPr>
        <w:t>方面</w:t>
      </w:r>
      <w:r>
        <w:rPr>
          <w:color w:val="000000"/>
          <w:spacing w:val="0"/>
          <w:szCs w:val="48"/>
        </w:rPr>
        <w:t>作出突出贡献</w:t>
      </w:r>
      <w:r>
        <w:rPr>
          <w:rFonts w:hint="default"/>
          <w:color w:val="000000"/>
          <w:spacing w:val="0"/>
          <w:szCs w:val="48"/>
        </w:rPr>
        <w:t>。</w:t>
      </w:r>
    </w:p>
    <w:p>
      <w:pPr>
        <w:widowControl w:val="0"/>
        <w:spacing w:line="550" w:lineRule="exact"/>
        <w:ind w:firstLine="640" w:firstLineChars="200"/>
        <w:rPr>
          <w:color w:val="000000"/>
          <w:spacing w:val="0"/>
          <w:szCs w:val="48"/>
        </w:rPr>
      </w:pPr>
      <w:r>
        <w:rPr>
          <w:rFonts w:hint="default"/>
          <w:color w:val="000000"/>
          <w:spacing w:val="0"/>
          <w:szCs w:val="48"/>
        </w:rPr>
        <w:t>（5）</w:t>
      </w:r>
      <w:r>
        <w:rPr>
          <w:color w:val="000000"/>
          <w:spacing w:val="0"/>
          <w:szCs w:val="48"/>
        </w:rPr>
        <w:t>技能竞赛方面</w:t>
      </w:r>
      <w:r>
        <w:rPr>
          <w:rFonts w:hint="default"/>
          <w:color w:val="000000"/>
          <w:spacing w:val="0"/>
          <w:szCs w:val="48"/>
        </w:rPr>
        <w:t>。</w:t>
      </w:r>
      <w:r>
        <w:rPr>
          <w:color w:val="000000"/>
          <w:spacing w:val="0"/>
          <w:szCs w:val="48"/>
        </w:rPr>
        <w:t>本人参加过省级一类以上</w:t>
      </w:r>
      <w:r>
        <w:rPr>
          <w:rFonts w:hint="default"/>
          <w:color w:val="000000"/>
          <w:spacing w:val="0"/>
          <w:szCs w:val="48"/>
        </w:rPr>
        <w:t>职业技能竞</w:t>
      </w:r>
      <w:r>
        <w:rPr>
          <w:color w:val="000000"/>
          <w:spacing w:val="0"/>
          <w:szCs w:val="48"/>
        </w:rPr>
        <w:t>赛获得第1名</w:t>
      </w:r>
      <w:r>
        <w:rPr>
          <w:rFonts w:hint="default"/>
          <w:color w:val="000000"/>
          <w:spacing w:val="0"/>
          <w:szCs w:val="48"/>
        </w:rPr>
        <w:t>或</w:t>
      </w:r>
      <w:r>
        <w:rPr>
          <w:color w:val="000000"/>
          <w:spacing w:val="0"/>
          <w:szCs w:val="48"/>
        </w:rPr>
        <w:t>国家一类</w:t>
      </w:r>
      <w:r>
        <w:rPr>
          <w:rFonts w:hint="default"/>
          <w:color w:val="000000"/>
          <w:spacing w:val="0"/>
          <w:szCs w:val="48"/>
        </w:rPr>
        <w:t>职业技能竞</w:t>
      </w:r>
      <w:r>
        <w:rPr>
          <w:color w:val="000000"/>
          <w:spacing w:val="0"/>
          <w:szCs w:val="48"/>
        </w:rPr>
        <w:t>赛获前3名或</w:t>
      </w:r>
      <w:r>
        <w:rPr>
          <w:rFonts w:hint="default"/>
          <w:color w:val="000000"/>
          <w:spacing w:val="0"/>
          <w:szCs w:val="48"/>
        </w:rPr>
        <w:t>在</w:t>
      </w:r>
      <w:r>
        <w:rPr>
          <w:color w:val="000000"/>
          <w:spacing w:val="0"/>
          <w:szCs w:val="48"/>
        </w:rPr>
        <w:t>世界技能大赛获奖。</w:t>
      </w:r>
    </w:p>
    <w:p>
      <w:pPr>
        <w:widowControl w:val="0"/>
        <w:spacing w:line="550" w:lineRule="exact"/>
        <w:ind w:firstLine="640" w:firstLineChars="200"/>
        <w:rPr>
          <w:rFonts w:eastAsia="方正楷体_GBK"/>
          <w:kern w:val="0"/>
          <w:szCs w:val="32"/>
        </w:rPr>
      </w:pPr>
      <w:r>
        <w:rPr>
          <w:rFonts w:eastAsia="方正楷体_GBK"/>
          <w:kern w:val="0"/>
          <w:szCs w:val="32"/>
        </w:rPr>
        <w:t>（二）成员条件</w:t>
      </w:r>
    </w:p>
    <w:p>
      <w:pPr>
        <w:widowControl w:val="0"/>
        <w:spacing w:line="550" w:lineRule="exact"/>
        <w:ind w:firstLine="643" w:firstLineChars="200"/>
        <w:rPr>
          <w:color w:val="000000"/>
          <w:spacing w:val="0"/>
          <w:szCs w:val="48"/>
        </w:rPr>
      </w:pPr>
      <w:r>
        <w:rPr>
          <w:b/>
          <w:bCs/>
          <w:color w:val="000000"/>
          <w:spacing w:val="0"/>
          <w:szCs w:val="48"/>
        </w:rPr>
        <w:t>1</w:t>
      </w:r>
      <w:r>
        <w:rPr>
          <w:rFonts w:hint="default"/>
          <w:b/>
          <w:bCs/>
          <w:color w:val="000000"/>
          <w:szCs w:val="48"/>
        </w:rPr>
        <w:t>．</w:t>
      </w:r>
      <w:r>
        <w:rPr>
          <w:b/>
          <w:bCs/>
          <w:color w:val="000000"/>
          <w:spacing w:val="0"/>
          <w:szCs w:val="48"/>
        </w:rPr>
        <w:t>学校成员条件</w:t>
      </w:r>
    </w:p>
    <w:p>
      <w:pPr>
        <w:widowControl w:val="0"/>
        <w:spacing w:line="550" w:lineRule="exact"/>
        <w:ind w:firstLine="640" w:firstLineChars="200"/>
        <w:rPr>
          <w:color w:val="000000"/>
          <w:spacing w:val="0"/>
          <w:szCs w:val="48"/>
        </w:rPr>
      </w:pPr>
      <w:r>
        <w:rPr>
          <w:color w:val="000000"/>
          <w:spacing w:val="0"/>
          <w:szCs w:val="48"/>
        </w:rPr>
        <w:t>（1）大学本科以上学历</w:t>
      </w:r>
      <w:r>
        <w:rPr>
          <w:rFonts w:hint="default"/>
          <w:color w:val="000000"/>
          <w:spacing w:val="0"/>
          <w:szCs w:val="48"/>
        </w:rPr>
        <w:t>或技师以上职业资格（技能等级）</w:t>
      </w:r>
      <w:r>
        <w:rPr>
          <w:color w:val="000000"/>
          <w:spacing w:val="0"/>
          <w:szCs w:val="48"/>
        </w:rPr>
        <w:t>，在技工教育教学岗位上从教</w:t>
      </w:r>
      <w:r>
        <w:rPr>
          <w:rFonts w:hint="default"/>
          <w:color w:val="000000"/>
          <w:spacing w:val="0"/>
          <w:szCs w:val="48"/>
        </w:rPr>
        <w:t>3</w:t>
      </w:r>
      <w:r>
        <w:rPr>
          <w:color w:val="000000"/>
          <w:spacing w:val="0"/>
          <w:szCs w:val="48"/>
        </w:rPr>
        <w:t>年以上。</w:t>
      </w:r>
    </w:p>
    <w:p>
      <w:pPr>
        <w:widowControl w:val="0"/>
        <w:spacing w:line="550" w:lineRule="exact"/>
        <w:ind w:firstLine="640" w:firstLineChars="200"/>
        <w:rPr>
          <w:color w:val="000000"/>
          <w:spacing w:val="0"/>
          <w:szCs w:val="48"/>
        </w:rPr>
      </w:pPr>
      <w:r>
        <w:rPr>
          <w:color w:val="000000"/>
          <w:spacing w:val="0"/>
          <w:szCs w:val="48"/>
        </w:rPr>
        <w:t>（2）达到人社部《技工院校一体化教师标准（试行）》中规定的三级</w:t>
      </w:r>
      <w:r>
        <w:rPr>
          <w:rFonts w:hint="default"/>
          <w:color w:val="000000"/>
          <w:spacing w:val="0"/>
          <w:szCs w:val="48"/>
        </w:rPr>
        <w:t>以上</w:t>
      </w:r>
      <w:r>
        <w:rPr>
          <w:color w:val="000000"/>
          <w:spacing w:val="0"/>
          <w:szCs w:val="48"/>
        </w:rPr>
        <w:t>一体化教师的相关条件要求。</w:t>
      </w:r>
    </w:p>
    <w:p>
      <w:pPr>
        <w:widowControl w:val="0"/>
        <w:spacing w:line="550" w:lineRule="exact"/>
        <w:ind w:firstLine="640" w:firstLineChars="200"/>
        <w:rPr>
          <w:color w:val="000000"/>
          <w:spacing w:val="0"/>
          <w:szCs w:val="48"/>
        </w:rPr>
      </w:pPr>
      <w:r>
        <w:rPr>
          <w:color w:val="000000"/>
          <w:spacing w:val="0"/>
          <w:szCs w:val="48"/>
        </w:rPr>
        <w:t>（3）具有较强的专业实践能力和专业教学能力，能有效指导学生一体化课程学习和顶岗实习，积极参加企业实践。</w:t>
      </w:r>
    </w:p>
    <w:p>
      <w:pPr>
        <w:widowControl w:val="0"/>
        <w:spacing w:line="550" w:lineRule="exact"/>
        <w:ind w:firstLine="643" w:firstLineChars="200"/>
        <w:rPr>
          <w:color w:val="000000"/>
          <w:spacing w:val="0"/>
          <w:szCs w:val="48"/>
        </w:rPr>
      </w:pPr>
      <w:r>
        <w:rPr>
          <w:b/>
          <w:bCs/>
          <w:color w:val="000000"/>
          <w:spacing w:val="0"/>
          <w:szCs w:val="48"/>
        </w:rPr>
        <w:t>2</w:t>
      </w:r>
      <w:r>
        <w:rPr>
          <w:rFonts w:hint="default"/>
          <w:b/>
          <w:bCs/>
          <w:color w:val="000000"/>
          <w:szCs w:val="48"/>
        </w:rPr>
        <w:t>．</w:t>
      </w:r>
      <w:r>
        <w:rPr>
          <w:b/>
          <w:bCs/>
          <w:color w:val="000000"/>
          <w:spacing w:val="0"/>
          <w:szCs w:val="48"/>
        </w:rPr>
        <w:t>企业成员条件</w:t>
      </w:r>
    </w:p>
    <w:p>
      <w:pPr>
        <w:widowControl w:val="0"/>
        <w:spacing w:line="550" w:lineRule="exact"/>
        <w:ind w:firstLine="640" w:firstLineChars="200"/>
        <w:rPr>
          <w:color w:val="000000"/>
          <w:spacing w:val="0"/>
          <w:szCs w:val="48"/>
        </w:rPr>
      </w:pPr>
      <w:r>
        <w:rPr>
          <w:color w:val="000000"/>
          <w:spacing w:val="0"/>
          <w:szCs w:val="48"/>
        </w:rPr>
        <w:t>（1）</w:t>
      </w:r>
      <w:r>
        <w:rPr>
          <w:rFonts w:hint="default"/>
          <w:color w:val="000000"/>
          <w:spacing w:val="0"/>
          <w:szCs w:val="48"/>
        </w:rPr>
        <w:t>所在单位应为</w:t>
      </w:r>
      <w:r>
        <w:rPr>
          <w:color w:val="000000"/>
          <w:spacing w:val="0"/>
          <w:szCs w:val="48"/>
        </w:rPr>
        <w:t>积极支持、参与技工教育工作，与工作室所在学校长期保持校企合作的</w:t>
      </w:r>
      <w:r>
        <w:rPr>
          <w:rFonts w:hint="default"/>
          <w:color w:val="000000"/>
          <w:spacing w:val="0"/>
          <w:szCs w:val="48"/>
        </w:rPr>
        <w:t>企业</w:t>
      </w:r>
      <w:r>
        <w:rPr>
          <w:color w:val="000000"/>
          <w:spacing w:val="0"/>
          <w:szCs w:val="48"/>
        </w:rPr>
        <w:t>。</w:t>
      </w:r>
    </w:p>
    <w:p>
      <w:pPr>
        <w:widowControl w:val="0"/>
        <w:spacing w:line="550" w:lineRule="exact"/>
        <w:ind w:firstLine="640" w:firstLineChars="200"/>
        <w:rPr>
          <w:color w:val="000000"/>
          <w:spacing w:val="0"/>
          <w:szCs w:val="48"/>
        </w:rPr>
      </w:pPr>
      <w:r>
        <w:rPr>
          <w:color w:val="000000"/>
          <w:spacing w:val="0"/>
          <w:szCs w:val="48"/>
        </w:rPr>
        <w:t>（2）企业人员应</w:t>
      </w:r>
      <w:r>
        <w:rPr>
          <w:rFonts w:hint="default"/>
          <w:color w:val="000000"/>
          <w:spacing w:val="0"/>
          <w:szCs w:val="48"/>
        </w:rPr>
        <w:t>为</w:t>
      </w:r>
      <w:r>
        <w:rPr>
          <w:color w:val="000000"/>
          <w:spacing w:val="0"/>
          <w:szCs w:val="48"/>
        </w:rPr>
        <w:t>具有较强的管理能力</w:t>
      </w:r>
      <w:r>
        <w:rPr>
          <w:rFonts w:hint="default"/>
          <w:color w:val="000000"/>
          <w:spacing w:val="0"/>
          <w:szCs w:val="48"/>
        </w:rPr>
        <w:t>、较强的技术</w:t>
      </w:r>
      <w:r>
        <w:rPr>
          <w:color w:val="000000"/>
          <w:spacing w:val="0"/>
          <w:szCs w:val="48"/>
        </w:rPr>
        <w:t>开发能力</w:t>
      </w:r>
      <w:r>
        <w:rPr>
          <w:rFonts w:hint="default"/>
          <w:color w:val="000000"/>
          <w:spacing w:val="0"/>
          <w:szCs w:val="48"/>
        </w:rPr>
        <w:t>或</w:t>
      </w:r>
      <w:r>
        <w:rPr>
          <w:color w:val="000000"/>
          <w:spacing w:val="0"/>
          <w:szCs w:val="48"/>
        </w:rPr>
        <w:t>过硬专业</w:t>
      </w:r>
      <w:r>
        <w:rPr>
          <w:rFonts w:hint="default"/>
          <w:color w:val="000000"/>
          <w:spacing w:val="0"/>
          <w:szCs w:val="48"/>
        </w:rPr>
        <w:t>技能的</w:t>
      </w:r>
      <w:r>
        <w:rPr>
          <w:color w:val="000000"/>
          <w:spacing w:val="0"/>
          <w:szCs w:val="48"/>
        </w:rPr>
        <w:t>管理人员</w:t>
      </w:r>
      <w:r>
        <w:rPr>
          <w:rFonts w:hint="default"/>
          <w:color w:val="000000"/>
          <w:spacing w:val="0"/>
          <w:szCs w:val="48"/>
        </w:rPr>
        <w:t>、高技能人才</w:t>
      </w:r>
      <w:r>
        <w:rPr>
          <w:color w:val="000000"/>
          <w:spacing w:val="0"/>
          <w:szCs w:val="48"/>
        </w:rPr>
        <w:t>，能够代表所在企业参与工作室工作。</w:t>
      </w:r>
    </w:p>
    <w:p>
      <w:pPr>
        <w:widowControl w:val="0"/>
        <w:spacing w:line="550" w:lineRule="exact"/>
        <w:ind w:firstLine="640" w:firstLineChars="200"/>
        <w:jc w:val="left"/>
        <w:rPr>
          <w:rFonts w:eastAsia="方正黑体_GBK"/>
          <w:kern w:val="0"/>
          <w:szCs w:val="32"/>
        </w:rPr>
      </w:pPr>
      <w:r>
        <w:rPr>
          <w:rFonts w:hint="default" w:eastAsia="方正黑体_GBK"/>
          <w:kern w:val="0"/>
          <w:szCs w:val="32"/>
        </w:rPr>
        <w:t>四、申报程序</w:t>
      </w:r>
    </w:p>
    <w:p>
      <w:pPr>
        <w:spacing w:line="550" w:lineRule="exact"/>
        <w:ind w:firstLine="640" w:firstLineChars="200"/>
        <w:rPr>
          <w:color w:val="000000"/>
          <w:spacing w:val="0"/>
          <w:szCs w:val="48"/>
        </w:rPr>
      </w:pPr>
      <w:r>
        <w:rPr>
          <w:color w:val="000000"/>
          <w:spacing w:val="0"/>
          <w:szCs w:val="48"/>
        </w:rPr>
        <w:t>1</w:t>
      </w:r>
      <w:r>
        <w:rPr>
          <w:rFonts w:hint="default"/>
          <w:color w:val="000000"/>
          <w:szCs w:val="48"/>
        </w:rPr>
        <w:t>．</w:t>
      </w:r>
      <w:r>
        <w:rPr>
          <w:color w:val="000000"/>
          <w:spacing w:val="0"/>
          <w:szCs w:val="48"/>
        </w:rPr>
        <w:t>技工院校组织相关人员对照申报条件、评选标准进行自评，围绕主要任务制定工作方案，填报相关材料并报送至设区市人力资源社会保障局。</w:t>
      </w:r>
    </w:p>
    <w:p>
      <w:pPr>
        <w:spacing w:line="550" w:lineRule="exact"/>
        <w:ind w:firstLine="640" w:firstLineChars="200"/>
        <w:rPr>
          <w:color w:val="000000"/>
          <w:spacing w:val="0"/>
          <w:szCs w:val="48"/>
        </w:rPr>
      </w:pPr>
      <w:r>
        <w:rPr>
          <w:color w:val="000000"/>
          <w:spacing w:val="0"/>
          <w:szCs w:val="48"/>
        </w:rPr>
        <w:t>2</w:t>
      </w:r>
      <w:r>
        <w:rPr>
          <w:rFonts w:hint="default"/>
          <w:color w:val="000000"/>
          <w:szCs w:val="48"/>
        </w:rPr>
        <w:t>．</w:t>
      </w:r>
      <w:r>
        <w:rPr>
          <w:color w:val="000000"/>
          <w:spacing w:val="0"/>
          <w:szCs w:val="48"/>
        </w:rPr>
        <w:t>设区市人力资源社会保障局根据申报条件要求，按照“公平、公正、公开”原则，开展名师工作室项目预审、遴选工作，确定</w:t>
      </w:r>
      <w:r>
        <w:rPr>
          <w:rFonts w:hint="default"/>
          <w:color w:val="000000"/>
          <w:spacing w:val="0"/>
          <w:szCs w:val="48"/>
        </w:rPr>
        <w:t>3个</w:t>
      </w:r>
      <w:r>
        <w:rPr>
          <w:color w:val="000000"/>
          <w:spacing w:val="0"/>
          <w:szCs w:val="48"/>
        </w:rPr>
        <w:t>候选项目并按优先顺序排序后报省人力资源社会保障厅。在预审和遴选工作中要严格把握标准、规范操作程序，确保申报项目符合条件。</w:t>
      </w:r>
    </w:p>
    <w:p>
      <w:pPr>
        <w:spacing w:line="550" w:lineRule="exact"/>
        <w:ind w:firstLine="640" w:firstLineChars="200"/>
        <w:rPr>
          <w:color w:val="000000"/>
          <w:spacing w:val="0"/>
          <w:szCs w:val="48"/>
        </w:rPr>
      </w:pPr>
      <w:r>
        <w:rPr>
          <w:color w:val="000000"/>
          <w:spacing w:val="0"/>
          <w:szCs w:val="48"/>
        </w:rPr>
        <w:t>3</w:t>
      </w:r>
      <w:r>
        <w:rPr>
          <w:rFonts w:hint="default"/>
          <w:color w:val="000000"/>
          <w:szCs w:val="48"/>
        </w:rPr>
        <w:t>．</w:t>
      </w:r>
      <w:r>
        <w:rPr>
          <w:color w:val="000000"/>
          <w:spacing w:val="0"/>
          <w:szCs w:val="48"/>
        </w:rPr>
        <w:t>省人力资源社会保障厅组织专家对各地推荐申报的名师工作室项目进行评审，确定拟建项目并经公示无异议后，报省财政厅进行项目预算审核。</w:t>
      </w:r>
    </w:p>
    <w:p>
      <w:pPr>
        <w:widowControl w:val="0"/>
        <w:spacing w:line="550" w:lineRule="exact"/>
        <w:ind w:firstLine="640" w:firstLineChars="200"/>
        <w:rPr>
          <w:rFonts w:eastAsia="方正黑体_GBK"/>
          <w:kern w:val="0"/>
          <w:szCs w:val="32"/>
        </w:rPr>
      </w:pPr>
      <w:r>
        <w:rPr>
          <w:rFonts w:hint="default" w:eastAsia="方正黑体_GBK"/>
          <w:kern w:val="0"/>
          <w:szCs w:val="32"/>
        </w:rPr>
        <w:t>五</w:t>
      </w:r>
      <w:r>
        <w:rPr>
          <w:rFonts w:eastAsia="方正黑体_GBK"/>
          <w:kern w:val="0"/>
          <w:szCs w:val="32"/>
        </w:rPr>
        <w:t>、项目</w:t>
      </w:r>
      <w:r>
        <w:rPr>
          <w:rFonts w:hint="default" w:eastAsia="方正黑体_GBK"/>
          <w:kern w:val="0"/>
          <w:szCs w:val="32"/>
        </w:rPr>
        <w:t>经费</w:t>
      </w:r>
    </w:p>
    <w:p>
      <w:pPr>
        <w:widowControl w:val="0"/>
        <w:spacing w:line="550" w:lineRule="exact"/>
        <w:ind w:firstLine="640" w:firstLineChars="200"/>
        <w:rPr>
          <w:color w:val="000000"/>
          <w:spacing w:val="0"/>
          <w:szCs w:val="48"/>
        </w:rPr>
      </w:pPr>
      <w:r>
        <w:rPr>
          <w:rFonts w:hint="default"/>
          <w:color w:val="000000"/>
          <w:spacing w:val="0"/>
          <w:szCs w:val="48"/>
        </w:rPr>
        <w:t>一体化教学名师工作室项目建设周期一般为2年，</w:t>
      </w:r>
      <w:r>
        <w:rPr>
          <w:color w:val="000000"/>
          <w:spacing w:val="0"/>
          <w:szCs w:val="48"/>
        </w:rPr>
        <w:t>省财政对每个省级一体化教学名师工作室给予一</w:t>
      </w:r>
      <w:r>
        <w:rPr>
          <w:rFonts w:hint="default"/>
          <w:color w:val="000000"/>
          <w:spacing w:val="0"/>
          <w:szCs w:val="48"/>
        </w:rPr>
        <w:t>定的经费支持</w:t>
      </w:r>
      <w:r>
        <w:rPr>
          <w:color w:val="000000"/>
          <w:spacing w:val="0"/>
          <w:szCs w:val="48"/>
        </w:rPr>
        <w:t>，主要用于工作室课题研究、论文著作出版、师资培训、技能研修等支出。</w:t>
      </w:r>
    </w:p>
    <w:p>
      <w:pPr>
        <w:widowControl w:val="0"/>
        <w:spacing w:line="550" w:lineRule="exact"/>
        <w:ind w:firstLine="640" w:firstLineChars="200"/>
        <w:rPr>
          <w:rFonts w:hint="default" w:eastAsia="方正黑体_GBK"/>
          <w:kern w:val="0"/>
          <w:szCs w:val="32"/>
        </w:rPr>
      </w:pPr>
      <w:r>
        <w:rPr>
          <w:rFonts w:hint="default" w:eastAsia="方正黑体_GBK"/>
          <w:kern w:val="0"/>
          <w:szCs w:val="32"/>
        </w:rPr>
        <w:t>六、项目保障</w:t>
      </w:r>
    </w:p>
    <w:p>
      <w:pPr>
        <w:widowControl w:val="0"/>
        <w:spacing w:line="550" w:lineRule="exact"/>
        <w:ind w:firstLine="640" w:firstLineChars="200"/>
        <w:rPr>
          <w:rFonts w:hint="default"/>
          <w:color w:val="000000"/>
          <w:spacing w:val="0"/>
          <w:szCs w:val="48"/>
        </w:rPr>
      </w:pPr>
      <w:r>
        <w:rPr>
          <w:rFonts w:hint="default" w:eastAsia="方正楷体_GBK"/>
          <w:kern w:val="0"/>
          <w:szCs w:val="32"/>
        </w:rPr>
        <w:t>（一）加强组织领导。</w:t>
      </w:r>
      <w:r>
        <w:rPr>
          <w:rFonts w:hint="default"/>
          <w:color w:val="000000"/>
          <w:spacing w:val="0"/>
          <w:szCs w:val="48"/>
        </w:rPr>
        <w:t>相关技工院校应建立由院（校）长牵头，分管院（校）长具体负责的项目实施领导小组，加强对名师工作室项目的组织领导。要完善项目建设管理制度，健全项目建设推进协调机制，确保项目建设成效。</w:t>
      </w:r>
    </w:p>
    <w:p>
      <w:pPr>
        <w:widowControl w:val="0"/>
        <w:spacing w:line="550" w:lineRule="exact"/>
        <w:ind w:firstLine="640" w:firstLineChars="200"/>
        <w:rPr>
          <w:rFonts w:hint="default"/>
          <w:color w:val="000000"/>
          <w:spacing w:val="0"/>
          <w:szCs w:val="48"/>
        </w:rPr>
      </w:pPr>
      <w:r>
        <w:rPr>
          <w:rFonts w:hint="default" w:eastAsia="方正楷体_GBK"/>
          <w:kern w:val="0"/>
          <w:szCs w:val="32"/>
        </w:rPr>
        <w:t>（二）实施过程管理。</w:t>
      </w:r>
      <w:r>
        <w:rPr>
          <w:rFonts w:hint="default"/>
          <w:color w:val="000000"/>
          <w:spacing w:val="0"/>
          <w:szCs w:val="48"/>
        </w:rPr>
        <w:t>相关技工院校应制定具体工作方案，加强对项目建设过程的管理，明确各阶段工作目标，细化工作举措，定期报送名师工作室工作信息，为分析、评估名师工作室建设、运行状况，提高项目实施的有效性提供依据。</w:t>
      </w:r>
    </w:p>
    <w:p>
      <w:pPr>
        <w:widowControl w:val="0"/>
        <w:spacing w:line="550" w:lineRule="exact"/>
        <w:ind w:firstLine="640" w:firstLineChars="200"/>
        <w:rPr>
          <w:rFonts w:hint="default"/>
          <w:color w:val="000000"/>
          <w:spacing w:val="0"/>
          <w:szCs w:val="48"/>
        </w:rPr>
      </w:pPr>
      <w:r>
        <w:rPr>
          <w:rFonts w:hint="default" w:eastAsia="方正楷体_GBK"/>
          <w:kern w:val="0"/>
          <w:szCs w:val="32"/>
        </w:rPr>
        <w:t>（三）强化绩效考核。</w:t>
      </w:r>
      <w:r>
        <w:rPr>
          <w:rFonts w:hint="default"/>
          <w:color w:val="000000"/>
          <w:spacing w:val="0"/>
          <w:szCs w:val="48"/>
        </w:rPr>
        <w:t>由省人力资源社会保障厅、省财政厅联合对项目进行验收。对建设成效显著、运行机制完善、绩效特别突出的院校，给予适当奖励。对建设措施不力、绩效不合格的院校，由省人力资源社会保障厅、省财政厅责令整改，整改仍不合格的，则相应扣回已拨的专项资金。</w:t>
      </w:r>
    </w:p>
    <w:p>
      <w:pPr>
        <w:widowControl/>
        <w:spacing w:line="590" w:lineRule="exact"/>
        <w:ind w:firstLine="964" w:firstLineChars="200"/>
        <w:jc w:val="center"/>
        <w:rPr>
          <w:rFonts w:hint="default" w:ascii="Times New Roman" w:hAnsi="Times New Roman" w:eastAsia="方正小标宋_GBK" w:cs="Times New Roman"/>
          <w:b/>
          <w:sz w:val="48"/>
          <w:szCs w:val="48"/>
        </w:rPr>
      </w:pPr>
    </w:p>
    <w:p>
      <w:pPr>
        <w:widowControl/>
        <w:spacing w:line="590" w:lineRule="exact"/>
        <w:jc w:val="center"/>
        <w:rPr>
          <w:rFonts w:hint="default" w:ascii="Times New Roman" w:hAnsi="Times New Roman" w:eastAsia="方正小标宋_GBK" w:cs="Times New Roman"/>
          <w:b/>
          <w:sz w:val="48"/>
          <w:szCs w:val="48"/>
        </w:rPr>
      </w:pPr>
    </w:p>
    <w:p>
      <w:pPr>
        <w:widowControl/>
        <w:jc w:val="center"/>
        <w:textAlignment w:val="baseline"/>
        <w:rPr>
          <w:rFonts w:hint="default" w:ascii="Times New Roman" w:hAnsi="Times New Roman" w:eastAsia="方正小标宋_GBK" w:cs="Times New Roman"/>
          <w:b/>
          <w:sz w:val="48"/>
          <w:szCs w:val="48"/>
        </w:rPr>
      </w:pPr>
    </w:p>
    <w:p>
      <w:pPr>
        <w:widowControl/>
        <w:jc w:val="center"/>
        <w:textAlignment w:val="baseline"/>
        <w:rPr>
          <w:rFonts w:hint="default" w:ascii="Times New Roman" w:hAnsi="Times New Roman" w:eastAsia="方正小标宋_GBK" w:cs="Times New Roman"/>
          <w:sz w:val="48"/>
          <w:szCs w:val="48"/>
        </w:rPr>
      </w:pPr>
    </w:p>
    <w:p>
      <w:pPr>
        <w:widowControl/>
        <w:jc w:val="center"/>
        <w:textAlignment w:val="baseline"/>
        <w:rPr>
          <w:rFonts w:hint="default" w:ascii="Times New Roman" w:hAnsi="Times New Roman" w:eastAsia="方正小标宋_GBK" w:cs="Times New Roman"/>
          <w:sz w:val="48"/>
          <w:szCs w:val="48"/>
        </w:rPr>
      </w:pPr>
    </w:p>
    <w:p>
      <w:pPr>
        <w:widowControl/>
        <w:jc w:val="center"/>
        <w:textAlignment w:val="baseline"/>
        <w:rPr>
          <w:rFonts w:hint="default" w:ascii="Times New Roman" w:hAnsi="Times New Roman" w:eastAsia="方正小标宋_GBK" w:cs="Times New Roman"/>
          <w:sz w:val="48"/>
          <w:szCs w:val="48"/>
        </w:rPr>
      </w:pPr>
    </w:p>
    <w:p>
      <w:pPr>
        <w:widowControl/>
        <w:jc w:val="center"/>
        <w:textAlignment w:val="baseline"/>
        <w:rPr>
          <w:rFonts w:hint="default" w:ascii="Times New Roman" w:hAnsi="Times New Roman" w:eastAsia="方正小标宋_GBK" w:cs="Times New Roman"/>
          <w:sz w:val="48"/>
          <w:szCs w:val="48"/>
        </w:rPr>
      </w:pPr>
    </w:p>
    <w:p>
      <w:pPr>
        <w:widowControl/>
        <w:jc w:val="center"/>
        <w:textAlignment w:val="baseline"/>
        <w:rPr>
          <w:rFonts w:hint="default" w:ascii="Times New Roman" w:hAnsi="Times New Roman" w:eastAsia="方正小标宋_GBK" w:cs="Times New Roman"/>
          <w:sz w:val="48"/>
          <w:szCs w:val="48"/>
        </w:rPr>
      </w:pPr>
    </w:p>
    <w:p>
      <w:pPr>
        <w:widowControl/>
        <w:spacing w:line="660" w:lineRule="exact"/>
        <w:jc w:val="center"/>
        <w:textAlignment w:val="baseline"/>
        <w:rPr>
          <w:rFonts w:hint="default" w:ascii="Times New Roman" w:hAnsi="Times New Roman" w:eastAsia="方正小标宋_GBK" w:cs="Times New Roman"/>
          <w:sz w:val="54"/>
          <w:szCs w:val="54"/>
        </w:rPr>
      </w:pPr>
      <w:r>
        <w:rPr>
          <w:rFonts w:hint="default" w:ascii="Times New Roman" w:hAnsi="Times New Roman" w:eastAsia="方正小标宋_GBK" w:cs="Times New Roman"/>
          <w:sz w:val="54"/>
          <w:szCs w:val="54"/>
        </w:rPr>
        <w:t>江苏省技工院校一体化教学名师</w:t>
      </w:r>
    </w:p>
    <w:p>
      <w:pPr>
        <w:widowControl/>
        <w:spacing w:line="660" w:lineRule="exact"/>
        <w:jc w:val="center"/>
        <w:textAlignment w:val="baseline"/>
        <w:rPr>
          <w:rFonts w:ascii="Times New Roman" w:hAnsi="Times New Roman" w:eastAsia="方正小标宋_GBK" w:cs="Times New Roman"/>
          <w:sz w:val="54"/>
          <w:szCs w:val="54"/>
        </w:rPr>
      </w:pPr>
      <w:r>
        <w:rPr>
          <w:rFonts w:hint="default" w:ascii="Times New Roman" w:hAnsi="Times New Roman" w:eastAsia="方正小标宋_GBK" w:cs="Times New Roman"/>
          <w:sz w:val="54"/>
          <w:szCs w:val="54"/>
        </w:rPr>
        <w:t>工作室申报书</w:t>
      </w:r>
    </w:p>
    <w:p>
      <w:pPr>
        <w:widowControl/>
        <w:tabs>
          <w:tab w:val="left" w:pos="2610"/>
        </w:tabs>
        <w:textAlignment w:val="baseline"/>
        <w:rPr>
          <w:rFonts w:hint="default"/>
          <w:color w:val="000000"/>
          <w:szCs w:val="32"/>
        </w:rPr>
      </w:pPr>
    </w:p>
    <w:p>
      <w:pPr>
        <w:widowControl/>
        <w:tabs>
          <w:tab w:val="left" w:pos="2610"/>
        </w:tabs>
        <w:textAlignment w:val="baseline"/>
        <w:rPr>
          <w:rFonts w:hint="default"/>
          <w:color w:val="000000"/>
          <w:szCs w:val="32"/>
        </w:rPr>
      </w:pPr>
    </w:p>
    <w:p>
      <w:pPr>
        <w:widowControl/>
        <w:tabs>
          <w:tab w:val="left" w:pos="2610"/>
        </w:tabs>
        <w:textAlignment w:val="baseline"/>
        <w:rPr>
          <w:rFonts w:hint="default" w:ascii="Times New Roman" w:hAnsi="Times New Roman"/>
          <w:color w:val="000000"/>
          <w:szCs w:val="32"/>
        </w:rPr>
      </w:pPr>
    </w:p>
    <w:tbl>
      <w:tblPr>
        <w:tblStyle w:val="4"/>
        <w:tblW w:w="6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院校名称</w:t>
            </w:r>
          </w:p>
        </w:tc>
        <w:tc>
          <w:tcPr>
            <w:tcW w:w="4530" w:type="dxa"/>
            <w:tcBorders>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所属市别</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主管部门</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rPr>
                <w:rFonts w:hint="default" w:eastAsia="方正黑体_GBK"/>
                <w:szCs w:val="32"/>
              </w:rPr>
            </w:pPr>
            <w:r>
              <w:rPr>
                <w:rFonts w:hint="default" w:eastAsia="方正黑体_GBK"/>
                <w:szCs w:val="32"/>
              </w:rPr>
              <w:t>专业方向</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rPr>
                <w:rFonts w:hint="default"/>
              </w:rPr>
            </w:pPr>
            <w:r>
              <w:rPr>
                <w:rFonts w:hint="default" w:eastAsia="方正黑体_GBK"/>
                <w:szCs w:val="32"/>
              </w:rPr>
              <w:t>工作室名称</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联系方式</w:t>
            </w: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办公电话：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top"/>
          </w:tcPr>
          <w:p>
            <w:pPr>
              <w:widowControl/>
              <w:textAlignment w:val="baseline"/>
            </w:pP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top"/>
          </w:tcPr>
          <w:p>
            <w:pPr>
              <w:widowControl/>
              <w:textAlignment w:val="baseline"/>
            </w:pP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hint="eastAsia" w:ascii="方正黑体_GBK" w:eastAsia="方正黑体_GBK"/>
              </w:rPr>
              <w:t>填表时间</w:t>
            </w:r>
          </w:p>
        </w:tc>
        <w:tc>
          <w:tcPr>
            <w:tcW w:w="4530" w:type="dxa"/>
            <w:tcBorders>
              <w:top w:val="single" w:color="auto" w:sz="8" w:space="0"/>
              <w:bottom w:val="single" w:color="auto" w:sz="8" w:space="0"/>
            </w:tcBorders>
            <w:vAlign w:val="bottom"/>
          </w:tcPr>
          <w:p>
            <w:pPr>
              <w:widowControl/>
              <w:jc w:val="center"/>
              <w:textAlignment w:val="baseline"/>
              <w:rPr>
                <w:rFonts w:eastAsia="方正楷体_GBK"/>
                <w:sz w:val="30"/>
                <w:szCs w:val="30"/>
              </w:rPr>
            </w:pPr>
          </w:p>
        </w:tc>
      </w:tr>
    </w:tbl>
    <w:p>
      <w:pPr>
        <w:widowControl/>
        <w:textAlignment w:val="baseline"/>
        <w:rPr>
          <w:rFonts w:hint="default" w:ascii="Times New Roman" w:hAnsi="Times New Roman" w:cs="Times New Roman"/>
          <w:color w:val="000000"/>
          <w:szCs w:val="32"/>
        </w:rPr>
      </w:pPr>
    </w:p>
    <w:p>
      <w:pPr>
        <w:widowControl/>
        <w:jc w:val="center"/>
        <w:textAlignment w:val="baseline"/>
        <w:rPr>
          <w:rFonts w:hint="default" w:ascii="Times New Roman" w:hAnsi="Times New Roman" w:eastAsia="方正黑体_GBK" w:cs="Times New Roman"/>
        </w:rPr>
      </w:pPr>
    </w:p>
    <w:p>
      <w:pPr>
        <w:widowControl/>
        <w:jc w:val="center"/>
        <w:textAlignment w:val="baseline"/>
        <w:rPr>
          <w:rFonts w:hint="default" w:ascii="Times New Roman" w:eastAsia="方正楷体_GBK"/>
          <w:sz w:val="36"/>
          <w:szCs w:val="36"/>
        </w:rPr>
      </w:pPr>
      <w:r>
        <w:rPr>
          <w:rFonts w:hint="default" w:ascii="Times New Roman" w:eastAsia="方正楷体_GBK"/>
          <w:sz w:val="36"/>
          <w:szCs w:val="36"/>
        </w:rPr>
        <w:t>江苏省人力资源和社会保障厅</w:t>
      </w:r>
      <w:r>
        <w:rPr>
          <w:rFonts w:hint="eastAsia" w:eastAsia="方正楷体_GBK"/>
          <w:sz w:val="36"/>
          <w:szCs w:val="36"/>
        </w:rPr>
        <w:t xml:space="preserve"> </w:t>
      </w:r>
      <w:r>
        <w:rPr>
          <w:rFonts w:hint="default" w:ascii="Times New Roman" w:eastAsia="方正楷体_GBK"/>
          <w:sz w:val="36"/>
          <w:szCs w:val="36"/>
        </w:rPr>
        <w:t>制</w:t>
      </w:r>
    </w:p>
    <w:p>
      <w:pPr>
        <w:widowControl/>
        <w:jc w:val="center"/>
        <w:textAlignment w:val="baseline"/>
        <w:rPr>
          <w:rFonts w:hint="default"/>
        </w:rPr>
      </w:pPr>
      <w:r>
        <w:rPr>
          <w:rFonts w:hint="default" w:ascii="Times New Roman" w:eastAsia="方正楷体_GBK"/>
          <w:sz w:val="36"/>
          <w:szCs w:val="36"/>
        </w:rPr>
        <w:t>2021年</w:t>
      </w:r>
    </w:p>
    <w:p/>
    <w:p>
      <w:pPr>
        <w:widowControl/>
        <w:textAlignment w:val="baseline"/>
        <w:rPr>
          <w:rFonts w:hint="default" w:ascii="Times New Roman" w:hAnsi="Times New Roman" w:eastAsia="方正黑体_GBK" w:cs="Times New Roman"/>
          <w:szCs w:val="32"/>
        </w:rPr>
      </w:pPr>
      <w:r>
        <w:rPr>
          <w:rFonts w:eastAsia="方正黑体_GBK"/>
          <w:szCs w:val="32"/>
        </w:rPr>
        <w:br w:type="page"/>
      </w:r>
      <w:r>
        <w:rPr>
          <w:rFonts w:hint="default" w:ascii="Times New Roman" w:hAnsi="Times New Roman" w:eastAsia="方正黑体_GBK" w:cs="Times New Roman"/>
          <w:szCs w:val="32"/>
        </w:rPr>
        <w:t>一、申报工作室基本情况</w:t>
      </w:r>
    </w:p>
    <w:tbl>
      <w:tblPr>
        <w:tblStyle w:val="3"/>
        <w:tblW w:w="89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1095"/>
        <w:gridCol w:w="1985"/>
        <w:gridCol w:w="1964"/>
        <w:gridCol w:w="1392"/>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申报单位</w:t>
            </w:r>
          </w:p>
        </w:tc>
        <w:tc>
          <w:tcPr>
            <w:tcW w:w="3080" w:type="dxa"/>
            <w:gridSpan w:val="2"/>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964"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工作室名称</w:t>
            </w:r>
          </w:p>
        </w:tc>
        <w:tc>
          <w:tcPr>
            <w:tcW w:w="2869"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领衔名师</w:t>
            </w:r>
          </w:p>
        </w:tc>
        <w:tc>
          <w:tcPr>
            <w:tcW w:w="3080" w:type="dxa"/>
            <w:gridSpan w:val="2"/>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964"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职称/职务</w:t>
            </w:r>
          </w:p>
        </w:tc>
        <w:tc>
          <w:tcPr>
            <w:tcW w:w="2869" w:type="dxa"/>
            <w:gridSpan w:val="2"/>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通讯地址</w:t>
            </w:r>
          </w:p>
        </w:tc>
        <w:tc>
          <w:tcPr>
            <w:tcW w:w="3080" w:type="dxa"/>
            <w:gridSpan w:val="2"/>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964" w:type="dxa"/>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联系电话</w:t>
            </w:r>
          </w:p>
        </w:tc>
        <w:tc>
          <w:tcPr>
            <w:tcW w:w="2869"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vMerge w:val="restart"/>
            <w:tcMar>
              <w:left w:w="28" w:type="dxa"/>
              <w:right w:w="28" w:type="dxa"/>
            </w:tcMar>
            <w:textDirection w:val="tbRlV"/>
            <w:vAlign w:val="center"/>
          </w:tcPr>
          <w:p>
            <w:r>
              <w:rPr>
                <w:rFonts w:hint="default" w:ascii="Times New Roman" w:hAnsi="Times New Roman" w:eastAsia="宋体" w:cs="Times New Roman"/>
                <w:b w:val="0"/>
                <w:sz w:val="21"/>
                <w:szCs w:val="21"/>
              </w:rPr>
              <w:t>工作室成员组成</w:t>
            </w:r>
          </w:p>
          <w:p>
            <w:pPr>
              <w:widowControl/>
              <w:spacing w:line="240" w:lineRule="exact"/>
              <w:ind w:left="113" w:right="113"/>
              <w:jc w:val="center"/>
              <w:textAlignment w:val="baseline"/>
              <w:rPr>
                <w:rFonts w:hint="default" w:ascii="Times New Roman" w:hAnsi="Times New Roman" w:eastAsia="宋体" w:cs="Times New Roman"/>
                <w:sz w:val="21"/>
                <w:szCs w:val="21"/>
              </w:rPr>
            </w:pPr>
          </w:p>
        </w:tc>
        <w:tc>
          <w:tcPr>
            <w:tcW w:w="10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姓名</w:t>
            </w:r>
          </w:p>
        </w:tc>
        <w:tc>
          <w:tcPr>
            <w:tcW w:w="1985" w:type="dxa"/>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学历</w:t>
            </w:r>
          </w:p>
        </w:tc>
        <w:tc>
          <w:tcPr>
            <w:tcW w:w="1964" w:type="dxa"/>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工作单位</w:t>
            </w:r>
          </w:p>
        </w:tc>
        <w:tc>
          <w:tcPr>
            <w:tcW w:w="1392" w:type="dxa"/>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职称</w:t>
            </w:r>
          </w:p>
        </w:tc>
        <w:tc>
          <w:tcPr>
            <w:tcW w:w="1477" w:type="dxa"/>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vMerge w:val="continue"/>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0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85"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64"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392"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477"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vMerge w:val="continue"/>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0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85"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64"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392"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477"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vMerge w:val="continue"/>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0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85"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64"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392"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477"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vMerge w:val="continue"/>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0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85"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64"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392"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477"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vMerge w:val="continue"/>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0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85"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64"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392"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477"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vMerge w:val="continue"/>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0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85"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64"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392"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477"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050" w:type="dxa"/>
            <w:vMerge w:val="continue"/>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0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85"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964"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392"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c>
          <w:tcPr>
            <w:tcW w:w="1477" w:type="dxa"/>
            <w:vAlign w:val="center"/>
          </w:tcPr>
          <w:p>
            <w:pPr>
              <w:widowControl/>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40" w:hRule="exact"/>
          <w:jc w:val="center"/>
        </w:trPr>
        <w:tc>
          <w:tcPr>
            <w:tcW w:w="1050" w:type="dxa"/>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一体化教学名师所在单位简介</w:t>
            </w:r>
          </w:p>
        </w:tc>
        <w:tc>
          <w:tcPr>
            <w:tcW w:w="7913" w:type="dxa"/>
            <w:gridSpan w:val="5"/>
            <w:vAlign w:val="center"/>
          </w:tcPr>
          <w:p>
            <w:pPr>
              <w:widowControl/>
              <w:spacing w:line="240" w:lineRule="exact"/>
              <w:jc w:val="center"/>
              <w:textAlignment w:val="baseline"/>
              <w:rPr>
                <w:rFonts w:hint="default" w:ascii="Times New Roman" w:hAnsi="Times New Roman" w:eastAsia="宋体" w:cs="Times New Roman"/>
                <w:sz w:val="21"/>
                <w:szCs w:val="21"/>
              </w:rPr>
            </w:pPr>
          </w:p>
          <w:p>
            <w:pPr>
              <w:widowControl/>
              <w:spacing w:line="240" w:lineRule="exact"/>
              <w:jc w:val="center"/>
              <w:textAlignment w:val="baseline"/>
              <w:rPr>
                <w:rFonts w:hint="default" w:ascii="Times New Roman" w:hAnsi="Times New Roman" w:eastAsia="宋体" w:cs="Times New Roman"/>
                <w:sz w:val="21"/>
                <w:szCs w:val="21"/>
              </w:rPr>
            </w:pPr>
          </w:p>
          <w:p>
            <w:pPr>
              <w:widowControl/>
              <w:spacing w:line="240" w:lineRule="exact"/>
              <w:jc w:val="center"/>
              <w:textAlignment w:val="baseline"/>
              <w:rPr>
                <w:rFonts w:hint="default" w:ascii="Times New Roman" w:hAnsi="Times New Roman" w:eastAsia="宋体" w:cs="Times New Roman"/>
                <w:sz w:val="21"/>
                <w:szCs w:val="21"/>
              </w:rPr>
            </w:pPr>
          </w:p>
          <w:p>
            <w:pPr>
              <w:widowControl/>
              <w:spacing w:line="240" w:lineRule="exact"/>
              <w:jc w:val="center"/>
              <w:textAlignment w:val="baseline"/>
              <w:rPr>
                <w:rFonts w:hint="default" w:ascii="Times New Roman" w:hAnsi="Times New Roman" w:eastAsia="宋体" w:cs="Times New Roman"/>
                <w:sz w:val="21"/>
                <w:szCs w:val="21"/>
              </w:rPr>
            </w:pPr>
          </w:p>
          <w:p>
            <w:pPr>
              <w:widowControl/>
              <w:spacing w:line="240" w:lineRule="exact"/>
              <w:jc w:val="center"/>
              <w:textAlignment w:val="baseline"/>
              <w:rPr>
                <w:rFonts w:hint="default" w:ascii="Times New Roman" w:hAnsi="Times New Roman" w:eastAsia="宋体" w:cs="Times New Roman"/>
                <w:sz w:val="21"/>
                <w:szCs w:val="21"/>
              </w:rPr>
            </w:pPr>
          </w:p>
          <w:p>
            <w:pPr>
              <w:widowControl/>
              <w:spacing w:line="240" w:lineRule="exact"/>
              <w:jc w:val="center"/>
              <w:textAlignment w:val="baseline"/>
              <w:rPr>
                <w:rFonts w:hint="default" w:ascii="Times New Roman" w:hAnsi="Times New Roman" w:eastAsia="宋体" w:cs="Times New Roman"/>
                <w:sz w:val="21"/>
                <w:szCs w:val="21"/>
              </w:rPr>
            </w:pPr>
          </w:p>
          <w:p>
            <w:pPr>
              <w:widowControl/>
              <w:spacing w:line="240" w:lineRule="exact"/>
              <w:jc w:val="center"/>
              <w:textAlignment w:val="baseline"/>
              <w:rPr>
                <w:rFonts w:ascii="Times New Roman" w:hAnsi="Times New Roman" w:eastAsia="宋体" w:cs="Times New Roman"/>
                <w:sz w:val="21"/>
                <w:szCs w:val="21"/>
              </w:rPr>
            </w:pPr>
          </w:p>
          <w:p>
            <w:pPr>
              <w:spacing w:line="240" w:lineRule="exact"/>
              <w:jc w:val="center"/>
              <w:rPr>
                <w:rFonts w:ascii="Times New Roman" w:hAnsi="Times New Roman" w:eastAsia="宋体" w:cs="Times New Roman"/>
                <w:sz w:val="21"/>
                <w:szCs w:val="21"/>
              </w:rPr>
            </w:pPr>
          </w:p>
          <w:p>
            <w:pPr>
              <w:spacing w:line="240" w:lineRule="exact"/>
              <w:jc w:val="center"/>
              <w:rPr>
                <w:rFonts w:ascii="Times New Roman" w:hAnsi="Times New Roman" w:eastAsia="宋体" w:cs="Times New Roman"/>
                <w:sz w:val="21"/>
                <w:szCs w:val="21"/>
              </w:rPr>
            </w:pPr>
          </w:p>
          <w:p>
            <w:pPr>
              <w:spacing w:line="240" w:lineRule="exact"/>
              <w:jc w:val="center"/>
              <w:rPr>
                <w:rFonts w:ascii="Times New Roman" w:hAnsi="Times New Roman" w:eastAsia="宋体" w:cs="Times New Roman"/>
                <w:sz w:val="21"/>
                <w:szCs w:val="21"/>
              </w:rPr>
            </w:pPr>
          </w:p>
          <w:p>
            <w:pPr>
              <w:spacing w:line="240" w:lineRule="exact"/>
              <w:jc w:val="center"/>
              <w:rPr>
                <w:rFonts w:ascii="Times New Roman" w:hAnsi="Times New Roman" w:eastAsia="宋体" w:cs="Times New Roman"/>
                <w:sz w:val="21"/>
                <w:szCs w:val="21"/>
              </w:rPr>
            </w:pPr>
          </w:p>
          <w:p>
            <w:pPr>
              <w:spacing w:line="240" w:lineRule="exact"/>
              <w:jc w:val="center"/>
              <w:rPr>
                <w:rFonts w:ascii="Times New Roman" w:hAnsi="Times New Roman" w:eastAsia="宋体" w:cs="Times New Roman"/>
                <w:sz w:val="21"/>
                <w:szCs w:val="21"/>
              </w:rPr>
            </w:pPr>
          </w:p>
          <w:p>
            <w:pPr>
              <w:spacing w:line="240" w:lineRule="exact"/>
              <w:jc w:val="center"/>
              <w:rPr>
                <w:rFonts w:ascii="Times New Roman" w:hAnsi="Times New Roman" w:eastAsia="宋体" w:cs="Times New Roman"/>
                <w:sz w:val="21"/>
                <w:szCs w:val="21"/>
              </w:rPr>
            </w:pPr>
          </w:p>
          <w:p>
            <w:pPr>
              <w:spacing w:line="240" w:lineRule="exact"/>
              <w:jc w:val="center"/>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61" w:hRule="atLeast"/>
          <w:jc w:val="center"/>
        </w:trPr>
        <w:tc>
          <w:tcPr>
            <w:tcW w:w="1050" w:type="dxa"/>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工作室成立的基本条件</w:t>
            </w:r>
          </w:p>
        </w:tc>
        <w:tc>
          <w:tcPr>
            <w:tcW w:w="7913" w:type="dxa"/>
            <w:gridSpan w:val="5"/>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89" w:hRule="atLeast"/>
          <w:jc w:val="center"/>
        </w:trPr>
        <w:tc>
          <w:tcPr>
            <w:tcW w:w="1050" w:type="dxa"/>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所在单位对工作室支持措施</w:t>
            </w:r>
          </w:p>
        </w:tc>
        <w:tc>
          <w:tcPr>
            <w:tcW w:w="7913" w:type="dxa"/>
            <w:gridSpan w:val="5"/>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49" w:hRule="atLeast"/>
          <w:jc w:val="center"/>
        </w:trPr>
        <w:tc>
          <w:tcPr>
            <w:tcW w:w="1050" w:type="dxa"/>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一体化教学名师工作室工作计划、主要预期成果</w:t>
            </w:r>
          </w:p>
        </w:tc>
        <w:tc>
          <w:tcPr>
            <w:tcW w:w="7913" w:type="dxa"/>
            <w:gridSpan w:val="5"/>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bl>
    <w:p>
      <w:pPr>
        <w:widowControl/>
        <w:textAlignment w:val="baseline"/>
        <w:rPr>
          <w:rFonts w:ascii="Times New Roman" w:hAnsi="Times New Roman" w:eastAsia="方正黑体_GBK" w:cs="Times New Roman"/>
          <w:szCs w:val="32"/>
        </w:rPr>
      </w:pPr>
      <w:r>
        <w:rPr>
          <w:rFonts w:hint="default" w:ascii="Times New Roman" w:hAnsi="Times New Roman" w:eastAsia="方正黑体_GBK" w:cs="Times New Roman"/>
          <w:szCs w:val="32"/>
        </w:rPr>
        <w:t>二、领衔名师情况</w:t>
      </w:r>
    </w:p>
    <w:tbl>
      <w:tblPr>
        <w:tblStyle w:val="3"/>
        <w:tblW w:w="8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
        <w:gridCol w:w="1980"/>
        <w:gridCol w:w="1701"/>
        <w:gridCol w:w="1419"/>
        <w:gridCol w:w="1507"/>
        <w:gridCol w:w="14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姓名</w:t>
            </w: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701" w:type="dxa"/>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性别</w:t>
            </w:r>
          </w:p>
        </w:tc>
        <w:tc>
          <w:tcPr>
            <w:tcW w:w="1419"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507" w:type="dxa"/>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政治面貌</w:t>
            </w:r>
          </w:p>
        </w:tc>
        <w:tc>
          <w:tcPr>
            <w:tcW w:w="1425" w:type="dxa"/>
            <w:vAlign w:val="center"/>
          </w:tcPr>
          <w:p>
            <w:pPr>
              <w:widowControl/>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民族</w:t>
            </w: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701"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学历（学位）</w:t>
            </w:r>
          </w:p>
        </w:tc>
        <w:tc>
          <w:tcPr>
            <w:tcW w:w="1419"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507"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专业</w:t>
            </w:r>
          </w:p>
        </w:tc>
        <w:tc>
          <w:tcPr>
            <w:tcW w:w="1425"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出生日期</w:t>
            </w: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701"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职称</w:t>
            </w:r>
          </w:p>
        </w:tc>
        <w:tc>
          <w:tcPr>
            <w:tcW w:w="1419"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507"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职务</w:t>
            </w:r>
          </w:p>
        </w:tc>
        <w:tc>
          <w:tcPr>
            <w:tcW w:w="1425"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职业资格</w:t>
            </w: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701"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毕业学校</w:t>
            </w:r>
          </w:p>
        </w:tc>
        <w:tc>
          <w:tcPr>
            <w:tcW w:w="1419"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507"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参加工作时间</w:t>
            </w:r>
          </w:p>
        </w:tc>
        <w:tc>
          <w:tcPr>
            <w:tcW w:w="1425"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身份证号</w:t>
            </w:r>
          </w:p>
        </w:tc>
        <w:tc>
          <w:tcPr>
            <w:tcW w:w="3681" w:type="dxa"/>
            <w:gridSpan w:val="2"/>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419"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电子邮件</w:t>
            </w:r>
          </w:p>
        </w:tc>
        <w:tc>
          <w:tcPr>
            <w:tcW w:w="2932" w:type="dxa"/>
            <w:gridSpan w:val="2"/>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通讯地址</w:t>
            </w:r>
          </w:p>
        </w:tc>
        <w:tc>
          <w:tcPr>
            <w:tcW w:w="3681" w:type="dxa"/>
            <w:gridSpan w:val="2"/>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p>
        </w:tc>
        <w:tc>
          <w:tcPr>
            <w:tcW w:w="1419" w:type="dxa"/>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联系电话</w:t>
            </w:r>
          </w:p>
        </w:tc>
        <w:tc>
          <w:tcPr>
            <w:tcW w:w="2932" w:type="dxa"/>
            <w:gridSpan w:val="2"/>
            <w:vAlign w:val="center"/>
          </w:tcPr>
          <w:p>
            <w:pPr>
              <w:widowControl/>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vMerge w:val="restart"/>
            <w:tcMar>
              <w:left w:w="28" w:type="dxa"/>
              <w:right w:w="28" w:type="dxa"/>
            </w:tcMar>
            <w:textDirection w:val="tbRlV"/>
            <w:vAlign w:val="center"/>
          </w:tcPr>
          <w:p>
            <w:r>
              <w:rPr>
                <w:rFonts w:hint="default" w:ascii="Times New Roman" w:hAnsi="Times New Roman" w:eastAsia="宋体" w:cs="Times New Roman"/>
                <w:b w:val="0"/>
                <w:sz w:val="21"/>
                <w:szCs w:val="21"/>
              </w:rPr>
              <w:t>主要学习、工作经历</w:t>
            </w:r>
          </w:p>
          <w:p>
            <w:pPr>
              <w:widowControl/>
              <w:ind w:left="113" w:right="113"/>
              <w:jc w:val="center"/>
              <w:textAlignment w:val="baseline"/>
              <w:rPr>
                <w:rFonts w:hint="default" w:ascii="Times New Roman" w:hAnsi="Times New Roman" w:eastAsia="宋体" w:cs="Times New Roman"/>
                <w:sz w:val="21"/>
                <w:szCs w:val="21"/>
              </w:rPr>
            </w:pP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起止时间</w:t>
            </w:r>
          </w:p>
        </w:tc>
        <w:tc>
          <w:tcPr>
            <w:tcW w:w="3120" w:type="dxa"/>
            <w:gridSpan w:val="2"/>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学习/工作单位</w:t>
            </w:r>
          </w:p>
        </w:tc>
        <w:tc>
          <w:tcPr>
            <w:tcW w:w="2932" w:type="dxa"/>
            <w:gridSpan w:val="2"/>
            <w:vAlign w:val="center"/>
          </w:tcPr>
          <w:p>
            <w:pPr>
              <w:widowControl/>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所学专业/所从事学科领域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vMerge w:val="continue"/>
            <w:tcMar>
              <w:left w:w="28" w:type="dxa"/>
              <w:right w:w="28" w:type="dxa"/>
            </w:tcMar>
            <w:textDirection w:val="tbRlV"/>
            <w:vAlign w:val="center"/>
          </w:tcPr>
          <w:p>
            <w:pPr>
              <w:widowControl/>
              <w:ind w:left="113" w:right="113"/>
              <w:jc w:val="center"/>
              <w:textAlignment w:val="baseline"/>
              <w:rPr>
                <w:rFonts w:hint="default" w:ascii="Times New Roman" w:hAnsi="Times New Roman" w:eastAsia="宋体" w:cs="Times New Roman"/>
                <w:sz w:val="21"/>
                <w:szCs w:val="21"/>
              </w:rPr>
            </w:pP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sz w:val="21"/>
                <w:szCs w:val="21"/>
              </w:rPr>
            </w:pPr>
          </w:p>
        </w:tc>
        <w:tc>
          <w:tcPr>
            <w:tcW w:w="3120" w:type="dxa"/>
            <w:gridSpan w:val="2"/>
            <w:vAlign w:val="center"/>
          </w:tcPr>
          <w:p>
            <w:pPr>
              <w:widowControl/>
              <w:jc w:val="center"/>
              <w:textAlignment w:val="baseline"/>
              <w:rPr>
                <w:rFonts w:hint="default" w:ascii="Times New Roman" w:hAnsi="Times New Roman" w:eastAsia="宋体" w:cs="Times New Roman"/>
                <w:sz w:val="21"/>
                <w:szCs w:val="21"/>
              </w:rPr>
            </w:pPr>
          </w:p>
        </w:tc>
        <w:tc>
          <w:tcPr>
            <w:tcW w:w="2932" w:type="dxa"/>
            <w:gridSpan w:val="2"/>
            <w:vAlign w:val="center"/>
          </w:tcPr>
          <w:p>
            <w:pPr>
              <w:widowControl/>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vMerge w:val="continue"/>
            <w:tcMar>
              <w:left w:w="28" w:type="dxa"/>
              <w:right w:w="28" w:type="dxa"/>
            </w:tcMar>
            <w:textDirection w:val="tbRlV"/>
            <w:vAlign w:val="center"/>
          </w:tcPr>
          <w:p>
            <w:pPr>
              <w:widowControl/>
              <w:ind w:left="113" w:right="113"/>
              <w:jc w:val="center"/>
              <w:textAlignment w:val="baseline"/>
              <w:rPr>
                <w:rFonts w:hint="default" w:ascii="Times New Roman" w:hAnsi="Times New Roman" w:eastAsia="宋体" w:cs="Times New Roman"/>
                <w:sz w:val="21"/>
                <w:szCs w:val="21"/>
              </w:rPr>
            </w:pP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sz w:val="21"/>
                <w:szCs w:val="21"/>
              </w:rPr>
            </w:pPr>
          </w:p>
        </w:tc>
        <w:tc>
          <w:tcPr>
            <w:tcW w:w="3120" w:type="dxa"/>
            <w:gridSpan w:val="2"/>
            <w:vAlign w:val="center"/>
          </w:tcPr>
          <w:p>
            <w:pPr>
              <w:widowControl/>
              <w:jc w:val="center"/>
              <w:textAlignment w:val="baseline"/>
              <w:rPr>
                <w:rFonts w:hint="default" w:ascii="Times New Roman" w:hAnsi="Times New Roman" w:eastAsia="宋体" w:cs="Times New Roman"/>
                <w:sz w:val="21"/>
                <w:szCs w:val="21"/>
              </w:rPr>
            </w:pPr>
          </w:p>
        </w:tc>
        <w:tc>
          <w:tcPr>
            <w:tcW w:w="2932" w:type="dxa"/>
            <w:gridSpan w:val="2"/>
            <w:vAlign w:val="center"/>
          </w:tcPr>
          <w:p>
            <w:pPr>
              <w:widowControl/>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vMerge w:val="continue"/>
            <w:tcMar>
              <w:left w:w="28" w:type="dxa"/>
              <w:right w:w="28" w:type="dxa"/>
            </w:tcMar>
            <w:textDirection w:val="tbRlV"/>
            <w:vAlign w:val="center"/>
          </w:tcPr>
          <w:p>
            <w:pPr>
              <w:widowControl/>
              <w:ind w:left="113" w:right="113"/>
              <w:jc w:val="center"/>
              <w:textAlignment w:val="baseline"/>
              <w:rPr>
                <w:rFonts w:hint="default" w:ascii="Times New Roman" w:hAnsi="Times New Roman" w:eastAsia="宋体" w:cs="Times New Roman"/>
                <w:sz w:val="21"/>
                <w:szCs w:val="21"/>
              </w:rPr>
            </w:pP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sz w:val="21"/>
                <w:szCs w:val="21"/>
              </w:rPr>
            </w:pPr>
          </w:p>
        </w:tc>
        <w:tc>
          <w:tcPr>
            <w:tcW w:w="3120" w:type="dxa"/>
            <w:gridSpan w:val="2"/>
            <w:vAlign w:val="center"/>
          </w:tcPr>
          <w:p>
            <w:pPr>
              <w:widowControl/>
              <w:jc w:val="center"/>
              <w:textAlignment w:val="baseline"/>
              <w:rPr>
                <w:rFonts w:hint="default" w:ascii="Times New Roman" w:hAnsi="Times New Roman" w:eastAsia="宋体" w:cs="Times New Roman"/>
                <w:sz w:val="21"/>
                <w:szCs w:val="21"/>
              </w:rPr>
            </w:pPr>
          </w:p>
        </w:tc>
        <w:tc>
          <w:tcPr>
            <w:tcW w:w="2932" w:type="dxa"/>
            <w:gridSpan w:val="2"/>
            <w:vAlign w:val="center"/>
          </w:tcPr>
          <w:p>
            <w:pPr>
              <w:widowControl/>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24" w:type="dxa"/>
            <w:vMerge w:val="continue"/>
            <w:tcMar>
              <w:left w:w="28" w:type="dxa"/>
              <w:right w:w="28" w:type="dxa"/>
            </w:tcMar>
            <w:textDirection w:val="tbRlV"/>
            <w:vAlign w:val="center"/>
          </w:tcPr>
          <w:p>
            <w:pPr>
              <w:widowControl/>
              <w:ind w:left="113" w:right="113"/>
              <w:jc w:val="center"/>
              <w:textAlignment w:val="baseline"/>
              <w:rPr>
                <w:rFonts w:hint="default" w:ascii="Times New Roman" w:hAnsi="Times New Roman" w:eastAsia="宋体" w:cs="Times New Roman"/>
                <w:sz w:val="21"/>
                <w:szCs w:val="21"/>
              </w:rPr>
            </w:pPr>
          </w:p>
        </w:tc>
        <w:tc>
          <w:tcPr>
            <w:tcW w:w="1980" w:type="dxa"/>
            <w:tcMar>
              <w:left w:w="28" w:type="dxa"/>
              <w:right w:w="28" w:type="dxa"/>
            </w:tcMar>
            <w:vAlign w:val="center"/>
          </w:tcPr>
          <w:p>
            <w:pPr>
              <w:widowControl/>
              <w:jc w:val="center"/>
              <w:textAlignment w:val="baseline"/>
              <w:rPr>
                <w:rFonts w:hint="default" w:ascii="Times New Roman" w:hAnsi="Times New Roman" w:eastAsia="宋体" w:cs="Times New Roman"/>
                <w:sz w:val="21"/>
                <w:szCs w:val="21"/>
              </w:rPr>
            </w:pPr>
          </w:p>
        </w:tc>
        <w:tc>
          <w:tcPr>
            <w:tcW w:w="3120" w:type="dxa"/>
            <w:gridSpan w:val="2"/>
            <w:vAlign w:val="center"/>
          </w:tcPr>
          <w:p>
            <w:pPr>
              <w:widowControl/>
              <w:jc w:val="center"/>
              <w:textAlignment w:val="baseline"/>
              <w:rPr>
                <w:rFonts w:hint="default" w:ascii="Times New Roman" w:hAnsi="Times New Roman" w:eastAsia="宋体" w:cs="Times New Roman"/>
                <w:sz w:val="21"/>
                <w:szCs w:val="21"/>
              </w:rPr>
            </w:pPr>
          </w:p>
        </w:tc>
        <w:tc>
          <w:tcPr>
            <w:tcW w:w="2932" w:type="dxa"/>
            <w:gridSpan w:val="2"/>
            <w:vAlign w:val="center"/>
          </w:tcPr>
          <w:p>
            <w:pPr>
              <w:widowControl/>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7" w:hRule="exact"/>
          <w:jc w:val="center"/>
        </w:trPr>
        <w:tc>
          <w:tcPr>
            <w:tcW w:w="924" w:type="dxa"/>
            <w:tcMar>
              <w:left w:w="28" w:type="dxa"/>
              <w:right w:w="28" w:type="dxa"/>
            </w:tcMar>
            <w:textDirection w:val="tbRlV"/>
            <w:vAlign w:val="center"/>
          </w:tcPr>
          <w:p>
            <w:pPr>
              <w:widowControl/>
              <w:ind w:left="113" w:right="113"/>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主要工作业绩</w:t>
            </w:r>
          </w:p>
        </w:tc>
        <w:tc>
          <w:tcPr>
            <w:tcW w:w="8032" w:type="dxa"/>
            <w:gridSpan w:val="5"/>
            <w:vAlign w:val="center"/>
          </w:tcPr>
          <w:p>
            <w:pPr>
              <w:widowControl/>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6" w:hRule="atLeast"/>
          <w:jc w:val="center"/>
        </w:trPr>
        <w:tc>
          <w:tcPr>
            <w:tcW w:w="924" w:type="dxa"/>
            <w:tcMar>
              <w:left w:w="28" w:type="dxa"/>
              <w:right w:w="28" w:type="dxa"/>
            </w:tcMar>
            <w:textDirection w:val="tbRlV"/>
            <w:vAlign w:val="center"/>
          </w:tcPr>
          <w:p>
            <w:pPr>
              <w:widowControl/>
              <w:ind w:left="113" w:right="113"/>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b w:val="0"/>
                <w:sz w:val="21"/>
                <w:szCs w:val="21"/>
              </w:rPr>
              <w:t>主要研究成果</w:t>
            </w:r>
          </w:p>
        </w:tc>
        <w:tc>
          <w:tcPr>
            <w:tcW w:w="8032" w:type="dxa"/>
            <w:gridSpan w:val="5"/>
            <w:vAlign w:val="center"/>
          </w:tcPr>
          <w:p>
            <w:pPr>
              <w:widowControl/>
              <w:jc w:val="center"/>
              <w:textAlignment w:val="baseline"/>
              <w:rPr>
                <w:rFonts w:hint="default" w:ascii="Times New Roman" w:hAnsi="Times New Roman" w:eastAsia="宋体" w:cs="Times New Roman"/>
                <w:b w:val="0"/>
                <w:sz w:val="21"/>
                <w:szCs w:val="21"/>
              </w:rPr>
            </w:pPr>
          </w:p>
        </w:tc>
      </w:tr>
    </w:tbl>
    <w:p>
      <w:pPr>
        <w:widowControl/>
        <w:tabs>
          <w:tab w:val="left" w:pos="6720"/>
        </w:tabs>
        <w:textAlignment w:val="baseline"/>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三、其他成员情况</w:t>
      </w:r>
      <w:r>
        <w:rPr>
          <w:rFonts w:ascii="Times New Roman" w:hAnsi="Times New Roman" w:eastAsia="方正黑体_GBK" w:cs="Times New Roman"/>
          <w:szCs w:val="32"/>
        </w:rPr>
        <w:tab/>
      </w:r>
    </w:p>
    <w:tbl>
      <w:tblPr>
        <w:tblStyle w:val="3"/>
        <w:tblW w:w="89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5"/>
        <w:gridCol w:w="1909"/>
        <w:gridCol w:w="1325"/>
        <w:gridCol w:w="1675"/>
        <w:gridCol w:w="1422"/>
        <w:gridCol w:w="1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姓名</w:t>
            </w: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325" w:type="dxa"/>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性别</w:t>
            </w:r>
          </w:p>
        </w:tc>
        <w:tc>
          <w:tcPr>
            <w:tcW w:w="167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422" w:type="dxa"/>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政治面貌</w:t>
            </w:r>
          </w:p>
        </w:tc>
        <w:tc>
          <w:tcPr>
            <w:tcW w:w="1634" w:type="dxa"/>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民族</w:t>
            </w: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32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学历（学位）</w:t>
            </w:r>
          </w:p>
        </w:tc>
        <w:tc>
          <w:tcPr>
            <w:tcW w:w="167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422"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专业</w:t>
            </w:r>
          </w:p>
        </w:tc>
        <w:tc>
          <w:tcPr>
            <w:tcW w:w="1634"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出生日期</w:t>
            </w: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32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职称</w:t>
            </w:r>
          </w:p>
        </w:tc>
        <w:tc>
          <w:tcPr>
            <w:tcW w:w="167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422"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职务</w:t>
            </w:r>
          </w:p>
        </w:tc>
        <w:tc>
          <w:tcPr>
            <w:tcW w:w="1634"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职业资格</w:t>
            </w: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32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毕业学校</w:t>
            </w:r>
          </w:p>
        </w:tc>
        <w:tc>
          <w:tcPr>
            <w:tcW w:w="167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422"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参加工作时间</w:t>
            </w:r>
          </w:p>
        </w:tc>
        <w:tc>
          <w:tcPr>
            <w:tcW w:w="1634"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身份证号</w:t>
            </w:r>
          </w:p>
        </w:tc>
        <w:tc>
          <w:tcPr>
            <w:tcW w:w="3234" w:type="dxa"/>
            <w:gridSpan w:val="2"/>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67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电子邮件</w:t>
            </w:r>
          </w:p>
        </w:tc>
        <w:tc>
          <w:tcPr>
            <w:tcW w:w="3056" w:type="dxa"/>
            <w:gridSpan w:val="2"/>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通讯地址</w:t>
            </w:r>
          </w:p>
        </w:tc>
        <w:tc>
          <w:tcPr>
            <w:tcW w:w="3234" w:type="dxa"/>
            <w:gridSpan w:val="2"/>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1675" w:type="dxa"/>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联系电话</w:t>
            </w:r>
          </w:p>
        </w:tc>
        <w:tc>
          <w:tcPr>
            <w:tcW w:w="3056"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vMerge w:val="restart"/>
            <w:tcMar>
              <w:left w:w="28" w:type="dxa"/>
              <w:right w:w="28" w:type="dxa"/>
            </w:tcMar>
            <w:textDirection w:val="tbRlV"/>
            <w:vAlign w:val="center"/>
          </w:tcPr>
          <w:p>
            <w:r>
              <w:rPr>
                <w:rFonts w:hint="default" w:ascii="Times New Roman" w:hAnsi="Times New Roman" w:eastAsia="宋体" w:cs="Times New Roman"/>
                <w:b w:val="0"/>
                <w:sz w:val="21"/>
                <w:szCs w:val="21"/>
              </w:rPr>
              <w:t>主要学习、工作经历</w:t>
            </w:r>
          </w:p>
          <w:p>
            <w:pPr>
              <w:widowControl/>
              <w:spacing w:line="240" w:lineRule="exact"/>
              <w:ind w:left="113" w:right="113"/>
              <w:jc w:val="center"/>
              <w:textAlignment w:val="baseline"/>
              <w:rPr>
                <w:rFonts w:hint="default" w:ascii="Times New Roman" w:hAnsi="Times New Roman" w:eastAsia="宋体" w:cs="Times New Roman"/>
                <w:b w:val="0"/>
                <w:sz w:val="21"/>
                <w:szCs w:val="21"/>
              </w:rPr>
            </w:pP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起止时间</w:t>
            </w:r>
          </w:p>
        </w:tc>
        <w:tc>
          <w:tcPr>
            <w:tcW w:w="3000"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学习/工作单位</w:t>
            </w:r>
          </w:p>
        </w:tc>
        <w:tc>
          <w:tcPr>
            <w:tcW w:w="3056"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所学专业/所从事学科领域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vMerge w:val="continue"/>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3000"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3056"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vMerge w:val="continue"/>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3000"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3056"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vMerge w:val="continue"/>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3000"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3056"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95" w:type="dxa"/>
            <w:vMerge w:val="continue"/>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p>
        </w:tc>
        <w:tc>
          <w:tcPr>
            <w:tcW w:w="1909" w:type="dxa"/>
            <w:tcMar>
              <w:left w:w="28" w:type="dxa"/>
              <w:right w:w="28" w:type="dxa"/>
            </w:tcMar>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3000"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c>
          <w:tcPr>
            <w:tcW w:w="3056" w:type="dxa"/>
            <w:gridSpan w:val="2"/>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12" w:hRule="exact"/>
          <w:jc w:val="center"/>
        </w:trPr>
        <w:tc>
          <w:tcPr>
            <w:tcW w:w="995" w:type="dxa"/>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主要工作业绩</w:t>
            </w:r>
          </w:p>
        </w:tc>
        <w:tc>
          <w:tcPr>
            <w:tcW w:w="7965" w:type="dxa"/>
            <w:gridSpan w:val="5"/>
            <w:vAlign w:val="center"/>
          </w:tcPr>
          <w:p>
            <w:pPr>
              <w:widowControl/>
              <w:spacing w:line="240" w:lineRule="exact"/>
              <w:jc w:val="center"/>
              <w:textAlignment w:val="baseline"/>
              <w:rPr>
                <w:rFonts w:hint="default" w:ascii="Times New Roman" w:hAnsi="Times New Roman" w:eastAsia="宋体" w:cs="Times New Roman"/>
                <w:b w:val="0"/>
                <w:sz w:val="21"/>
                <w:szCs w:val="21"/>
              </w:rPr>
            </w:pPr>
          </w:p>
          <w:p>
            <w:pPr>
              <w:widowControl/>
              <w:spacing w:line="240" w:lineRule="exact"/>
              <w:jc w:val="center"/>
              <w:textAlignment w:val="baseline"/>
              <w:rPr>
                <w:rFonts w:hint="default" w:ascii="Times New Roman" w:hAnsi="Times New Roman" w:eastAsia="宋体" w:cs="Times New Roman"/>
                <w:b w:val="0"/>
                <w:sz w:val="21"/>
                <w:szCs w:val="21"/>
              </w:rPr>
            </w:pPr>
          </w:p>
          <w:p>
            <w:pPr>
              <w:widowControl/>
              <w:spacing w:line="240" w:lineRule="exact"/>
              <w:jc w:val="center"/>
              <w:textAlignment w:val="baseline"/>
              <w:rPr>
                <w:rFonts w:hint="default" w:ascii="Times New Roman" w:hAnsi="Times New Roman" w:eastAsia="宋体" w:cs="Times New Roman"/>
                <w:b w:val="0"/>
                <w:sz w:val="21"/>
                <w:szCs w:val="21"/>
              </w:rPr>
            </w:pPr>
          </w:p>
          <w:p>
            <w:pPr>
              <w:widowControl/>
              <w:spacing w:line="240" w:lineRule="exact"/>
              <w:jc w:val="center"/>
              <w:textAlignment w:val="baseline"/>
              <w:rPr>
                <w:rFonts w:hint="default" w:ascii="Times New Roman" w:hAnsi="Times New Roman" w:eastAsia="宋体" w:cs="Times New Roman"/>
                <w:b w:val="0"/>
                <w:sz w:val="21"/>
                <w:szCs w:val="21"/>
              </w:rPr>
            </w:pPr>
          </w:p>
          <w:p>
            <w:pPr>
              <w:widowControl/>
              <w:spacing w:line="240" w:lineRule="exact"/>
              <w:jc w:val="center"/>
              <w:textAlignment w:val="baseline"/>
              <w:rPr>
                <w:rFonts w:hint="default" w:ascii="Times New Roman" w:hAnsi="Times New Roman" w:eastAsia="宋体" w:cs="Times New Roman"/>
                <w:b w:val="0"/>
                <w:sz w:val="21"/>
                <w:szCs w:val="21"/>
              </w:rPr>
            </w:pPr>
          </w:p>
          <w:p>
            <w:pPr>
              <w:widowControl/>
              <w:spacing w:line="240" w:lineRule="exact"/>
              <w:jc w:val="center"/>
              <w:textAlignment w:val="baseline"/>
              <w:rPr>
                <w:rFonts w:hint="default" w:ascii="Times New Roman" w:hAnsi="Times New Roman" w:eastAsia="宋体" w:cs="Times New Roman"/>
                <w:b w:val="0"/>
                <w:sz w:val="21"/>
                <w:szCs w:val="21"/>
              </w:rPr>
            </w:pPr>
          </w:p>
          <w:p>
            <w:pPr>
              <w:widowControl/>
              <w:spacing w:line="240" w:lineRule="exact"/>
              <w:jc w:val="center"/>
              <w:textAlignment w:val="baseline"/>
              <w:rPr>
                <w:rFonts w:hint="default" w:ascii="Times New Roman" w:hAnsi="Times New Roman" w:eastAsia="宋体" w:cs="Times New Roman"/>
                <w:b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0" w:hRule="atLeast"/>
          <w:jc w:val="center"/>
        </w:trPr>
        <w:tc>
          <w:tcPr>
            <w:tcW w:w="995" w:type="dxa"/>
            <w:tcMar>
              <w:left w:w="28" w:type="dxa"/>
              <w:right w:w="28" w:type="dxa"/>
            </w:tcMar>
            <w:textDirection w:val="tbRlV"/>
            <w:vAlign w:val="center"/>
          </w:tcPr>
          <w:p>
            <w:pPr>
              <w:widowControl/>
              <w:spacing w:line="240" w:lineRule="exact"/>
              <w:ind w:left="113" w:right="113"/>
              <w:jc w:val="center"/>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主要研究成果</w:t>
            </w:r>
          </w:p>
        </w:tc>
        <w:tc>
          <w:tcPr>
            <w:tcW w:w="7965" w:type="dxa"/>
            <w:gridSpan w:val="5"/>
            <w:vAlign w:val="center"/>
          </w:tcPr>
          <w:p>
            <w:pPr>
              <w:widowControl/>
              <w:spacing w:line="240" w:lineRule="exact"/>
              <w:jc w:val="center"/>
              <w:textAlignment w:val="baseline"/>
              <w:rPr>
                <w:rFonts w:hint="default" w:ascii="Times New Roman" w:hAnsi="Times New Roman" w:eastAsia="宋体" w:cs="Times New Roman"/>
                <w:b w:val="0"/>
                <w:sz w:val="21"/>
                <w:szCs w:val="21"/>
              </w:rPr>
            </w:pPr>
          </w:p>
        </w:tc>
      </w:tr>
    </w:tbl>
    <w:p>
      <w:pPr>
        <w:widowControl/>
        <w:textAlignment w:val="baseline"/>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四、审核与批准意见</w:t>
      </w:r>
    </w:p>
    <w:tbl>
      <w:tblPr>
        <w:tblStyle w:val="3"/>
        <w:tblW w:w="880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8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8809" w:type="dxa"/>
            <w:tcBorders>
              <w:top w:val="single" w:color="000000" w:sz="8" w:space="0"/>
              <w:left w:val="single" w:color="000000" w:sz="8" w:space="0"/>
              <w:bottom w:val="single" w:color="000000" w:sz="6" w:space="0"/>
              <w:right w:val="single" w:color="000000" w:sz="8" w:space="0"/>
            </w:tcBorders>
            <w:vAlign w:val="top"/>
          </w:tcPr>
          <w:p>
            <w:pPr>
              <w:widowControl/>
              <w:snapToGrid w:val="0"/>
              <w:spacing w:before="120" w:beforeLines="50" w:line="400" w:lineRule="exact"/>
              <w:textAlignment w:val="baseline"/>
              <w:rPr>
                <w:rFonts w:eastAsia="宋体"/>
                <w:b w:val="0"/>
                <w:sz w:val="21"/>
                <w:szCs w:val="21"/>
              </w:rPr>
            </w:pPr>
            <w:r>
              <w:rPr>
                <w:rFonts w:eastAsia="宋体"/>
                <w:b w:val="0"/>
                <w:sz w:val="21"/>
                <w:szCs w:val="21"/>
              </w:rPr>
              <w:t>市级人社部门意见</w:t>
            </w:r>
          </w:p>
          <w:p/>
          <w:p/>
          <w:p/>
          <w:p/>
          <w:p/>
          <w:p/>
          <w:p>
            <w:pPr>
              <w:widowControl/>
              <w:snapToGrid w:val="0"/>
              <w:spacing w:before="120" w:beforeLines="50"/>
              <w:textAlignment w:val="baseline"/>
              <w:rPr>
                <w:rFonts w:eastAsia="宋体"/>
                <w:sz w:val="21"/>
                <w:szCs w:val="21"/>
              </w:rPr>
            </w:pPr>
            <w:r>
              <w:rPr>
                <w:rFonts w:hint="default" w:eastAsia="宋体"/>
                <w:sz w:val="21"/>
                <w:szCs w:val="21"/>
              </w:rPr>
              <w:t xml:space="preserve">  </w:t>
            </w:r>
          </w:p>
          <w:p>
            <w:pPr>
              <w:widowControl/>
              <w:snapToGrid w:val="0"/>
              <w:spacing w:before="120" w:beforeLines="50"/>
              <w:textAlignment w:val="baseline"/>
              <w:rPr>
                <w:rFonts w:hint="default" w:eastAsia="宋体"/>
                <w:sz w:val="21"/>
                <w:szCs w:val="21"/>
              </w:rPr>
            </w:pPr>
            <w:r>
              <w:rPr>
                <w:rFonts w:hint="default" w:eastAsia="宋体"/>
                <w:sz w:val="21"/>
                <w:szCs w:val="21"/>
              </w:rPr>
              <w:t xml:space="preserve">      </w:t>
            </w:r>
          </w:p>
          <w:p>
            <w:pPr>
              <w:widowControl/>
              <w:snapToGrid w:val="0"/>
              <w:spacing w:before="120" w:beforeLines="50"/>
              <w:textAlignment w:val="baseline"/>
              <w:rPr>
                <w:rFonts w:hint="default" w:ascii="Times New Roman" w:hAnsi="Times New Roman" w:eastAsia="宋体"/>
                <w:sz w:val="21"/>
                <w:szCs w:val="21"/>
              </w:rPr>
            </w:pPr>
            <w:r>
              <w:rPr>
                <w:rFonts w:hint="default" w:eastAsia="宋体"/>
                <w:sz w:val="21"/>
                <w:szCs w:val="21"/>
              </w:rPr>
              <w:t xml:space="preserve">                </w:t>
            </w:r>
          </w:p>
          <w:p>
            <w:pPr>
              <w:widowControl/>
              <w:snapToGrid w:val="0"/>
              <w:spacing w:before="120" w:beforeLines="50"/>
              <w:textAlignment w:val="baseline"/>
              <w:rPr>
                <w:rFonts w:eastAsia="宋体"/>
                <w:b w:val="0"/>
                <w:sz w:val="21"/>
                <w:szCs w:val="21"/>
              </w:rPr>
            </w:pPr>
          </w:p>
          <w:p>
            <w:pPr>
              <w:widowControl/>
              <w:snapToGrid w:val="0"/>
              <w:spacing w:before="120" w:beforeLines="50"/>
              <w:textAlignment w:val="baseline"/>
              <w:rPr>
                <w:rFonts w:hint="default" w:ascii="Times New Roman" w:hAnsi="Times New Roman" w:eastAsia="宋体" w:cs="Times New Roman"/>
                <w:sz w:val="21"/>
                <w:szCs w:val="21"/>
              </w:rPr>
            </w:pPr>
            <w:r>
              <w:rPr>
                <w:rFonts w:eastAsia="宋体"/>
                <w:b w:val="0"/>
                <w:sz w:val="21"/>
                <w:szCs w:val="21"/>
              </w:rPr>
              <w:t xml:space="preserve">            </w:t>
            </w:r>
            <w:r>
              <w:rPr>
                <w:rFonts w:hint="default" w:eastAsia="宋体"/>
                <w:b w:val="0"/>
                <w:sz w:val="21"/>
                <w:szCs w:val="21"/>
              </w:rPr>
              <w:t xml:space="preserve">                       </w:t>
            </w:r>
            <w:r>
              <w:rPr>
                <w:rFonts w:hint="default" w:ascii="Times New Roman" w:hAnsi="Times New Roman" w:eastAsia="宋体"/>
                <w:sz w:val="21"/>
                <w:szCs w:val="21"/>
              </w:rPr>
              <w:t xml:space="preserve">  </w:t>
            </w:r>
            <w:r>
              <w:rPr>
                <w:rFonts w:hint="default" w:eastAsia="宋体"/>
                <w:b w:val="0"/>
                <w:sz w:val="21"/>
                <w:szCs w:val="21"/>
              </w:rPr>
              <w:t xml:space="preserve"> </w:t>
            </w:r>
            <w:r>
              <w:rPr>
                <w:rFonts w:hint="default" w:ascii="Times New Roman" w:hAnsi="Times New Roman" w:eastAsia="宋体" w:cs="Times New Roman"/>
                <w:b w:val="0"/>
                <w:sz w:val="21"/>
                <w:szCs w:val="21"/>
              </w:rPr>
              <w:t xml:space="preserve"> </w:t>
            </w:r>
            <w:r>
              <w:rPr>
                <w:rFonts w:hint="default" w:ascii="Times New Roman" w:hAnsi="Times New Roman" w:eastAsia="宋体" w:cs="Times New Roman"/>
                <w:sz w:val="21"/>
                <w:szCs w:val="21"/>
              </w:rPr>
              <w:t>XX市人力资源和社会保障局（公章）</w:t>
            </w:r>
          </w:p>
          <w:p>
            <w:pPr>
              <w:widowControl/>
              <w:snapToGrid w:val="0"/>
              <w:spacing w:before="120" w:beforeLines="50"/>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sz w:val="21"/>
                <w:szCs w:val="21"/>
              </w:rPr>
              <w:t xml:space="preserve">   </w:t>
            </w:r>
            <w:r>
              <w:rPr>
                <w:rFonts w:hint="default" w:ascii="Times New Roman" w:hAnsi="Times New Roman" w:eastAsia="宋体" w:cs="Times New Roman"/>
                <w:sz w:val="21"/>
                <w:szCs w:val="21"/>
              </w:rPr>
              <w:t xml:space="preserve">    年    月    日 </w:t>
            </w:r>
          </w:p>
          <w:p>
            <w:pPr>
              <w:widowControl/>
              <w:snapToGrid w:val="0"/>
              <w:spacing w:before="120" w:beforeLines="50"/>
              <w:textAlignment w:val="baseline"/>
              <w:rPr>
                <w:rFonts w:hint="default" w:ascii="Times New Roman" w:hAnsi="Times New Roman" w:eastAsia="宋体"/>
                <w:sz w:val="21"/>
                <w:szCs w:val="21"/>
              </w:rPr>
            </w:pPr>
          </w:p>
          <w:p>
            <w:pPr>
              <w:widowControl/>
              <w:snapToGrid w:val="0"/>
              <w:spacing w:before="120" w:beforeLines="50"/>
              <w:textAlignment w:val="baseline"/>
              <w:rPr>
                <w:rFonts w:eastAsia="宋体"/>
                <w:b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549" w:hRule="atLeast"/>
          <w:jc w:val="center"/>
        </w:trPr>
        <w:tc>
          <w:tcPr>
            <w:tcW w:w="8809" w:type="dxa"/>
            <w:tcBorders>
              <w:top w:val="single" w:color="000000" w:sz="6" w:space="0"/>
              <w:left w:val="single" w:color="000000" w:sz="8" w:space="0"/>
              <w:bottom w:val="single" w:color="000000" w:sz="6" w:space="0"/>
              <w:right w:val="single" w:color="000000" w:sz="8" w:space="0"/>
            </w:tcBorders>
            <w:vAlign w:val="top"/>
          </w:tcPr>
          <w:p>
            <w:pPr>
              <w:widowControl/>
              <w:snapToGrid w:val="0"/>
              <w:spacing w:before="120" w:beforeLines="50" w:line="400" w:lineRule="exact"/>
              <w:textAlignment w:val="baseline"/>
              <w:rPr>
                <w:rFonts w:eastAsia="宋体"/>
                <w:b w:val="0"/>
                <w:sz w:val="21"/>
                <w:szCs w:val="21"/>
              </w:rPr>
            </w:pPr>
            <w:r>
              <w:rPr>
                <w:rFonts w:eastAsia="宋体"/>
                <w:b w:val="0"/>
                <w:sz w:val="21"/>
                <w:szCs w:val="21"/>
              </w:rPr>
              <w:t>省级专家组评审意见</w:t>
            </w:r>
          </w:p>
          <w:p>
            <w:pPr>
              <w:widowControl/>
              <w:snapToGrid w:val="0"/>
              <w:spacing w:before="120" w:beforeLines="50"/>
              <w:textAlignment w:val="baseline"/>
              <w:rPr>
                <w:rFonts w:eastAsia="宋体"/>
                <w:b w:val="0"/>
                <w:sz w:val="21"/>
                <w:szCs w:val="21"/>
              </w:rPr>
            </w:pPr>
          </w:p>
          <w:p/>
          <w:p>
            <w:pPr>
              <w:widowControl/>
              <w:snapToGrid w:val="0"/>
              <w:spacing w:before="120" w:beforeLines="50"/>
              <w:textAlignment w:val="baseline"/>
              <w:rPr>
                <w:rFonts w:hint="default" w:eastAsia="宋体"/>
                <w:sz w:val="21"/>
                <w:szCs w:val="21"/>
              </w:rPr>
            </w:pPr>
          </w:p>
          <w:p>
            <w:pPr>
              <w:widowControl/>
              <w:snapToGrid w:val="0"/>
              <w:spacing w:before="120" w:beforeLines="50"/>
              <w:textAlignment w:val="baseline"/>
              <w:rPr>
                <w:rFonts w:hint="default" w:eastAsia="宋体"/>
                <w:sz w:val="21"/>
                <w:szCs w:val="21"/>
              </w:rPr>
            </w:pPr>
          </w:p>
          <w:p>
            <w:pPr>
              <w:widowControl/>
              <w:snapToGrid w:val="0"/>
              <w:spacing w:before="120" w:beforeLines="50"/>
              <w:textAlignment w:val="baseline"/>
              <w:rPr>
                <w:rFonts w:eastAsia="宋体"/>
                <w:b w:val="0"/>
                <w:sz w:val="21"/>
                <w:szCs w:val="21"/>
              </w:rPr>
            </w:pPr>
          </w:p>
          <w:p/>
          <w:p/>
          <w:p/>
          <w:p/>
          <w:p>
            <w:pPr>
              <w:widowControl/>
              <w:snapToGrid w:val="0"/>
              <w:spacing w:before="120" w:beforeLines="50"/>
              <w:textAlignment w:val="baseline"/>
              <w:rPr>
                <w:rFonts w:eastAsia="宋体"/>
                <w:b w:val="0"/>
                <w:sz w:val="21"/>
                <w:szCs w:val="21"/>
              </w:rPr>
            </w:pPr>
          </w:p>
          <w:p>
            <w:pPr>
              <w:widowControl/>
              <w:snapToGrid w:val="0"/>
              <w:spacing w:before="120" w:beforeLines="50"/>
              <w:textAlignment w:val="baseline"/>
              <w:rPr>
                <w:rFonts w:hint="default" w:ascii="Times New Roman" w:hAnsi="Times New Roman" w:eastAsia="宋体" w:cs="Times New Roman"/>
                <w:sz w:val="21"/>
                <w:szCs w:val="21"/>
              </w:rPr>
            </w:pPr>
            <w:r>
              <w:rPr>
                <w:rFonts w:eastAsia="宋体"/>
                <w:b w:val="0"/>
                <w:sz w:val="21"/>
                <w:szCs w:val="21"/>
              </w:rPr>
              <w:t xml:space="preserve">                              </w:t>
            </w:r>
            <w:r>
              <w:rPr>
                <w:rFonts w:hint="default" w:ascii="Times New Roman" w:hAnsi="Times New Roman" w:eastAsia="宋体"/>
                <w:sz w:val="21"/>
                <w:szCs w:val="21"/>
              </w:rPr>
              <w:t xml:space="preserve">  </w:t>
            </w:r>
            <w:r>
              <w:rPr>
                <w:rFonts w:eastAsia="宋体"/>
                <w:b w:val="0"/>
                <w:sz w:val="21"/>
                <w:szCs w:val="21"/>
              </w:rPr>
              <w:t xml:space="preserve">       </w:t>
            </w:r>
            <w:r>
              <w:rPr>
                <w:rFonts w:hint="default" w:ascii="Times New Roman" w:hAnsi="Times New Roman" w:eastAsia="宋体" w:cs="Times New Roman"/>
                <w:sz w:val="21"/>
                <w:szCs w:val="21"/>
              </w:rPr>
              <w:t>专家组组长签名：</w:t>
            </w:r>
          </w:p>
          <w:p>
            <w:pPr>
              <w:widowControl/>
              <w:snapToGrid w:val="0"/>
              <w:spacing w:before="120" w:beforeLines="50"/>
              <w:ind w:right="900" w:firstLine="5460" w:firstLineChars="2600"/>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年   月   日</w:t>
            </w:r>
          </w:p>
          <w:p>
            <w:pPr>
              <w:widowControl/>
              <w:snapToGrid w:val="0"/>
              <w:spacing w:before="120" w:beforeLines="50"/>
              <w:ind w:right="900" w:firstLine="5460" w:firstLineChars="2600"/>
              <w:textAlignment w:val="baseline"/>
              <w:rPr>
                <w:rFonts w:hint="default" w:ascii="Times New Roman" w:hAnsi="Times New Roman" w:eastAsia="宋体" w:cs="Times New Roman"/>
                <w:sz w:val="21"/>
                <w:szCs w:val="21"/>
              </w:rPr>
            </w:pPr>
          </w:p>
          <w:p>
            <w:pPr>
              <w:widowControl/>
              <w:snapToGrid w:val="0"/>
              <w:spacing w:before="120" w:beforeLines="50"/>
              <w:textAlignment w:val="baseline"/>
              <w:rPr>
                <w:rFonts w:eastAsia="宋体"/>
                <w:b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15" w:hRule="atLeast"/>
          <w:jc w:val="center"/>
        </w:trPr>
        <w:tc>
          <w:tcPr>
            <w:tcW w:w="8809" w:type="dxa"/>
            <w:tcBorders>
              <w:top w:val="single" w:color="000000" w:sz="6" w:space="0"/>
              <w:left w:val="single" w:color="000000" w:sz="8" w:space="0"/>
              <w:bottom w:val="single" w:color="000000" w:sz="8" w:space="0"/>
              <w:right w:val="single" w:color="000000" w:sz="8" w:space="0"/>
            </w:tcBorders>
            <w:vAlign w:val="top"/>
          </w:tcPr>
          <w:p>
            <w:pPr>
              <w:widowControl/>
              <w:snapToGrid w:val="0"/>
              <w:spacing w:before="120" w:beforeLines="50" w:line="400" w:lineRule="exact"/>
              <w:textAlignment w:val="baseline"/>
              <w:rPr>
                <w:rFonts w:eastAsia="宋体"/>
                <w:b w:val="0"/>
                <w:sz w:val="21"/>
                <w:szCs w:val="21"/>
              </w:rPr>
            </w:pPr>
            <w:r>
              <w:rPr>
                <w:rFonts w:eastAsia="宋体"/>
                <w:b w:val="0"/>
                <w:sz w:val="21"/>
                <w:szCs w:val="21"/>
              </w:rPr>
              <w:t>省级</w:t>
            </w:r>
            <w:r>
              <w:rPr>
                <w:rFonts w:hint="default" w:eastAsia="宋体"/>
                <w:b w:val="0"/>
                <w:sz w:val="21"/>
                <w:szCs w:val="21"/>
              </w:rPr>
              <w:t>人社部门</w:t>
            </w:r>
            <w:r>
              <w:rPr>
                <w:rFonts w:eastAsia="宋体"/>
                <w:b w:val="0"/>
                <w:sz w:val="21"/>
                <w:szCs w:val="21"/>
              </w:rPr>
              <w:t>意见</w:t>
            </w:r>
          </w:p>
          <w:p>
            <w:pPr>
              <w:widowControl/>
              <w:snapToGrid w:val="0"/>
              <w:spacing w:before="120" w:beforeLines="50"/>
              <w:textAlignment w:val="baseline"/>
              <w:rPr>
                <w:rFonts w:eastAsia="宋体"/>
                <w:b w:val="0"/>
                <w:sz w:val="21"/>
                <w:szCs w:val="21"/>
              </w:rPr>
            </w:pPr>
          </w:p>
          <w:p>
            <w:pPr>
              <w:widowControl/>
              <w:snapToGrid w:val="0"/>
              <w:spacing w:before="120" w:beforeLines="50"/>
              <w:textAlignment w:val="baseline"/>
              <w:rPr>
                <w:rFonts w:hint="default" w:ascii="Times New Roman" w:hAnsi="Times New Roman" w:eastAsia="宋体"/>
                <w:sz w:val="21"/>
                <w:szCs w:val="21"/>
              </w:rPr>
            </w:pPr>
          </w:p>
          <w:p>
            <w:pPr>
              <w:widowControl/>
              <w:snapToGrid w:val="0"/>
              <w:spacing w:before="120" w:beforeLines="50"/>
              <w:textAlignment w:val="baseline"/>
              <w:rPr>
                <w:rFonts w:hint="default" w:ascii="Times New Roman" w:hAnsi="Times New Roman" w:eastAsia="宋体"/>
                <w:sz w:val="21"/>
                <w:szCs w:val="21"/>
              </w:rPr>
            </w:pPr>
          </w:p>
          <w:p>
            <w:pPr>
              <w:widowControl/>
              <w:snapToGrid w:val="0"/>
              <w:spacing w:before="120" w:beforeLines="50"/>
              <w:textAlignment w:val="baseline"/>
              <w:rPr>
                <w:rFonts w:hint="default" w:eastAsia="宋体"/>
                <w:sz w:val="21"/>
                <w:szCs w:val="21"/>
              </w:rPr>
            </w:pPr>
          </w:p>
          <w:p>
            <w:pPr>
              <w:widowControl/>
              <w:snapToGrid w:val="0"/>
              <w:spacing w:before="120" w:beforeLines="50"/>
              <w:textAlignment w:val="baseline"/>
              <w:rPr>
                <w:rFonts w:hint="default" w:eastAsia="宋体"/>
                <w:sz w:val="21"/>
                <w:szCs w:val="21"/>
              </w:rPr>
            </w:pPr>
          </w:p>
          <w:p>
            <w:pPr>
              <w:widowControl/>
              <w:snapToGrid w:val="0"/>
              <w:spacing w:before="120" w:beforeLines="50"/>
              <w:textAlignment w:val="baseline"/>
              <w:rPr>
                <w:rFonts w:hint="default" w:ascii="Times New Roman" w:hAnsi="Times New Roman" w:eastAsia="宋体"/>
                <w:sz w:val="21"/>
                <w:szCs w:val="21"/>
              </w:rPr>
            </w:pPr>
          </w:p>
          <w:p>
            <w:pPr>
              <w:widowControl/>
              <w:snapToGrid w:val="0"/>
              <w:spacing w:before="120" w:beforeLines="50"/>
              <w:textAlignment w:val="baseline"/>
              <w:rPr>
                <w:rFonts w:hint="default" w:ascii="Times New Roman" w:hAnsi="Times New Roman" w:eastAsia="宋体"/>
                <w:sz w:val="21"/>
                <w:szCs w:val="21"/>
              </w:rPr>
            </w:pPr>
          </w:p>
          <w:p>
            <w:pPr>
              <w:widowControl/>
              <w:snapToGrid w:val="0"/>
              <w:spacing w:before="120" w:beforeLines="50"/>
              <w:textAlignment w:val="baseline"/>
              <w:rPr>
                <w:rFonts w:eastAsia="宋体"/>
                <w:b w:val="0"/>
                <w:sz w:val="21"/>
                <w:szCs w:val="21"/>
              </w:rPr>
            </w:pPr>
          </w:p>
          <w:p/>
          <w:p/>
          <w:p/>
          <w:p/>
          <w:p/>
          <w:p/>
          <w:p/>
          <w:p>
            <w:pPr>
              <w:widowControl/>
              <w:snapToGrid w:val="0"/>
              <w:spacing w:before="120" w:beforeLines="50"/>
              <w:textAlignment w:val="baseline"/>
              <w:rPr>
                <w:rFonts w:hint="default" w:ascii="Times New Roman" w:hAnsi="Times New Roman" w:eastAsia="宋体" w:cs="Times New Roman"/>
                <w:sz w:val="21"/>
                <w:szCs w:val="21"/>
              </w:rPr>
            </w:pPr>
            <w:r>
              <w:rPr>
                <w:rFonts w:eastAsia="宋体"/>
                <w:b w:val="0"/>
                <w:sz w:val="21"/>
                <w:szCs w:val="21"/>
              </w:rPr>
              <w:t xml:space="preserve">            </w:t>
            </w:r>
            <w:r>
              <w:rPr>
                <w:rFonts w:hint="default" w:ascii="Times New Roman" w:hAnsi="Times New Roman" w:eastAsia="宋体" w:cs="Times New Roman"/>
                <w:b w:val="0"/>
                <w:sz w:val="21"/>
                <w:szCs w:val="21"/>
              </w:rPr>
              <w:t xml:space="preserve">                      </w:t>
            </w:r>
            <w:r>
              <w:rPr>
                <w:rFonts w:hint="default" w:ascii="Times New Roman" w:hAnsi="Times New Roman" w:eastAsia="宋体"/>
                <w:sz w:val="21"/>
                <w:szCs w:val="21"/>
              </w:rPr>
              <w:t xml:space="preserve">  </w:t>
            </w:r>
            <w:r>
              <w:rPr>
                <w:rFonts w:hint="default" w:ascii="Times New Roman" w:hAnsi="Times New Roman" w:eastAsia="宋体" w:cs="Times New Roman"/>
                <w:b w:val="0"/>
                <w:sz w:val="21"/>
                <w:szCs w:val="21"/>
              </w:rPr>
              <w:t xml:space="preserve">   </w:t>
            </w:r>
            <w:r>
              <w:rPr>
                <w:rFonts w:hint="default" w:ascii="Times New Roman" w:hAnsi="Times New Roman" w:eastAsia="宋体" w:cs="Times New Roman"/>
                <w:sz w:val="21"/>
                <w:szCs w:val="21"/>
              </w:rPr>
              <w:t>江苏省人力资源和社会保障厅（公章）</w:t>
            </w:r>
          </w:p>
          <w:p>
            <w:r>
              <w:rPr>
                <w:rFonts w:hint="default" w:ascii="Times New Roman" w:hAnsi="Times New Roman" w:eastAsia="宋体" w:cs="Times New Roman"/>
                <w:sz w:val="21"/>
                <w:szCs w:val="21"/>
              </w:rPr>
              <w:t xml:space="preserve">                       </w:t>
            </w:r>
          </w:p>
          <w:p>
            <w:pPr>
              <w:widowControl/>
              <w:snapToGrid w:val="0"/>
              <w:spacing w:before="120" w:beforeLines="50"/>
              <w:textAlignment w:val="baseline"/>
              <w:rPr>
                <w:rFonts w:ascii="Times New Roman" w:hAnsi="Times New Roman" w:eastAsia="宋体" w:cs="Times New Roman"/>
                <w:sz w:val="21"/>
                <w:szCs w:val="21"/>
              </w:rPr>
            </w:pPr>
            <w:r>
              <w:rPr>
                <w:rFonts w:hint="default" w:ascii="Times New Roman" w:hAnsi="Times New Roman" w:eastAsia="宋体"/>
                <w:sz w:val="21"/>
                <w:szCs w:val="21"/>
              </w:rPr>
              <w:t xml:space="preserve">                         </w:t>
            </w:r>
            <w:r>
              <w:rPr>
                <w:rFonts w:hint="default" w:ascii="Times New Roman" w:hAnsi="Times New Roman" w:eastAsia="宋体" w:cs="Times New Roman"/>
                <w:sz w:val="21"/>
                <w:szCs w:val="21"/>
              </w:rPr>
              <w:t xml:space="preserve"> 年    月    日 </w:t>
            </w:r>
          </w:p>
        </w:tc>
      </w:tr>
    </w:tbl>
    <w:p>
      <w:pPr>
        <w:widowControl/>
        <w:spacing w:line="40" w:lineRule="exact"/>
        <w:textAlignment w:val="baseline"/>
        <w:rPr>
          <w:sz w:val="28"/>
          <w:szCs w:val="28"/>
        </w:rPr>
      </w:pPr>
    </w:p>
    <w:p/>
    <w:p>
      <w:pPr>
        <w:widowControl/>
        <w:spacing w:before="100" w:beforeAutospacing="1" w:line="560" w:lineRule="exact"/>
        <w:jc w:val="center"/>
        <w:textAlignment w:val="baseline"/>
        <w:rPr>
          <w:rFonts w:hint="default" w:ascii="Times New Roman" w:eastAsia="方正小标宋_GBK"/>
          <w:sz w:val="44"/>
          <w:szCs w:val="44"/>
        </w:rPr>
      </w:pPr>
      <w:r>
        <w:rPr>
          <w:rFonts w:hint="default" w:ascii="Times New Roman" w:hAnsi="Times New Roman" w:eastAsia="方正小标宋_GBK" w:cs="Times New Roman"/>
          <w:sz w:val="44"/>
          <w:szCs w:val="44"/>
        </w:rPr>
        <w:t>江苏省技工院校一体化教学名师</w:t>
      </w:r>
    </w:p>
    <w:p>
      <w:pPr>
        <w:widowControl/>
        <w:spacing w:line="560" w:lineRule="exact"/>
        <w:jc w:val="center"/>
        <w:textAlignment w:val="baseline"/>
        <w:rPr>
          <w:rFonts w:hint="default" w:eastAsia="方正小标宋_GBK"/>
          <w:sz w:val="44"/>
          <w:szCs w:val="44"/>
        </w:rPr>
      </w:pPr>
      <w:r>
        <w:rPr>
          <w:rFonts w:hint="default" w:ascii="Times New Roman" w:hAnsi="Times New Roman" w:eastAsia="方正小标宋_GBK" w:cs="Times New Roman"/>
          <w:sz w:val="44"/>
          <w:szCs w:val="44"/>
        </w:rPr>
        <w:t>工作室评选标准</w:t>
      </w:r>
    </w:p>
    <w:p>
      <w:pPr>
        <w:widowControl/>
        <w:spacing w:after="100" w:afterAutospacing="1" w:line="560" w:lineRule="exact"/>
        <w:jc w:val="center"/>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（基础分18分）</w:t>
      </w:r>
    </w:p>
    <w:tbl>
      <w:tblPr>
        <w:tblStyle w:val="3"/>
        <w:tblW w:w="8904" w:type="dxa"/>
        <w:jc w:val="center"/>
        <w:tblInd w:w="8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1"/>
        <w:gridCol w:w="1051"/>
        <w:gridCol w:w="5292"/>
        <w:gridCol w:w="790"/>
        <w:gridCol w:w="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blHeader/>
          <w:jc w:val="center"/>
        </w:trPr>
        <w:tc>
          <w:tcPr>
            <w:tcW w:w="981" w:type="dxa"/>
            <w:vAlign w:val="center"/>
          </w:tcPr>
          <w:p>
            <w:pPr>
              <w:widowControl/>
              <w:spacing w:line="200" w:lineRule="exact"/>
              <w:jc w:val="center"/>
              <w:textAlignment w:val="baseline"/>
              <w:rPr>
                <w:rFonts w:eastAsia="方正黑体_GBK"/>
                <w:b w:val="0"/>
                <w:sz w:val="18"/>
                <w:szCs w:val="18"/>
              </w:rPr>
            </w:pPr>
            <w:r>
              <w:rPr>
                <w:rFonts w:eastAsia="方正黑体_GBK"/>
                <w:b w:val="0"/>
                <w:sz w:val="18"/>
                <w:szCs w:val="18"/>
              </w:rPr>
              <w:t>一级指标</w:t>
            </w:r>
          </w:p>
        </w:tc>
        <w:tc>
          <w:tcPr>
            <w:tcW w:w="1051" w:type="dxa"/>
            <w:vAlign w:val="center"/>
          </w:tcPr>
          <w:p>
            <w:pPr>
              <w:widowControl/>
              <w:spacing w:line="200" w:lineRule="exact"/>
              <w:jc w:val="center"/>
              <w:textAlignment w:val="baseline"/>
              <w:rPr>
                <w:rFonts w:eastAsia="方正黑体_GBK"/>
                <w:b w:val="0"/>
                <w:sz w:val="18"/>
                <w:szCs w:val="18"/>
              </w:rPr>
            </w:pPr>
            <w:r>
              <w:rPr>
                <w:rFonts w:eastAsia="方正黑体_GBK"/>
                <w:b w:val="0"/>
                <w:sz w:val="18"/>
                <w:szCs w:val="18"/>
              </w:rPr>
              <w:t>二级指标</w:t>
            </w:r>
          </w:p>
        </w:tc>
        <w:tc>
          <w:tcPr>
            <w:tcW w:w="5292" w:type="dxa"/>
            <w:vAlign w:val="center"/>
          </w:tcPr>
          <w:p>
            <w:pPr>
              <w:widowControl/>
              <w:spacing w:line="200" w:lineRule="exact"/>
              <w:jc w:val="center"/>
              <w:textAlignment w:val="baseline"/>
              <w:rPr>
                <w:rFonts w:eastAsia="方正黑体_GBK"/>
                <w:b w:val="0"/>
                <w:sz w:val="18"/>
                <w:szCs w:val="18"/>
              </w:rPr>
            </w:pPr>
            <w:r>
              <w:rPr>
                <w:rFonts w:eastAsia="方正黑体_GBK"/>
                <w:b w:val="0"/>
                <w:sz w:val="18"/>
                <w:szCs w:val="18"/>
              </w:rPr>
              <w:t>评审内容</w:t>
            </w:r>
          </w:p>
        </w:tc>
        <w:tc>
          <w:tcPr>
            <w:tcW w:w="790" w:type="dxa"/>
            <w:vAlign w:val="center"/>
          </w:tcPr>
          <w:p>
            <w:pPr>
              <w:widowControl/>
              <w:spacing w:line="200" w:lineRule="exact"/>
              <w:jc w:val="center"/>
              <w:textAlignment w:val="baseline"/>
              <w:rPr>
                <w:rFonts w:eastAsia="方正黑体_GBK"/>
                <w:b w:val="0"/>
                <w:sz w:val="18"/>
                <w:szCs w:val="18"/>
              </w:rPr>
            </w:pPr>
            <w:r>
              <w:rPr>
                <w:rFonts w:eastAsia="方正黑体_GBK"/>
                <w:b w:val="0"/>
                <w:sz w:val="18"/>
                <w:szCs w:val="18"/>
              </w:rPr>
              <w:t>分值</w:t>
            </w:r>
          </w:p>
        </w:tc>
        <w:tc>
          <w:tcPr>
            <w:tcW w:w="790" w:type="dxa"/>
            <w:vAlign w:val="center"/>
          </w:tcPr>
          <w:p>
            <w:pPr>
              <w:widowControl/>
              <w:spacing w:line="200" w:lineRule="exact"/>
              <w:jc w:val="center"/>
              <w:textAlignment w:val="baseline"/>
              <w:rPr>
                <w:rFonts w:eastAsia="方正黑体_GBK"/>
                <w:b w:val="0"/>
                <w:sz w:val="18"/>
                <w:szCs w:val="18"/>
              </w:rPr>
            </w:pPr>
            <w:r>
              <w:rPr>
                <w:rFonts w:eastAsia="方正黑体_GBK"/>
                <w:b w:val="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8" w:hRule="exact"/>
          <w:jc w:val="center"/>
        </w:trPr>
        <w:tc>
          <w:tcPr>
            <w:tcW w:w="981" w:type="dxa"/>
            <w:vMerge w:val="restart"/>
            <w:vAlign w:val="center"/>
          </w:tcPr>
          <w:p>
            <w:pPr>
              <w:widowControl/>
              <w:spacing w:line="200" w:lineRule="exact"/>
              <w:jc w:val="center"/>
              <w:textAlignment w:val="baseline"/>
              <w:rPr>
                <w:rFonts w:eastAsia="宋体"/>
                <w:b w:val="0"/>
                <w:sz w:val="18"/>
                <w:szCs w:val="18"/>
              </w:rPr>
            </w:pPr>
            <w:r>
              <w:rPr>
                <w:rFonts w:eastAsia="宋体"/>
                <w:b w:val="0"/>
                <w:sz w:val="18"/>
                <w:szCs w:val="18"/>
              </w:rPr>
              <w:t>一、领衔名师条件</w:t>
            </w: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职业道德</w:t>
            </w:r>
          </w:p>
        </w:tc>
        <w:tc>
          <w:tcPr>
            <w:tcW w:w="5292" w:type="dxa"/>
            <w:vAlign w:val="center"/>
          </w:tcPr>
          <w:p>
            <w:pPr>
              <w:widowControl/>
              <w:spacing w:line="200" w:lineRule="exact"/>
              <w:textAlignment w:val="baseline"/>
              <w:rPr>
                <w:rFonts w:eastAsia="宋体"/>
                <w:sz w:val="18"/>
                <w:szCs w:val="18"/>
              </w:rPr>
            </w:pPr>
            <w:r>
              <w:rPr>
                <w:rFonts w:hint="default" w:eastAsia="宋体"/>
                <w:sz w:val="18"/>
                <w:szCs w:val="18"/>
              </w:rPr>
              <w:t>1</w:t>
            </w:r>
            <w:r>
              <w:rPr>
                <w:rFonts w:eastAsia="宋体"/>
                <w:sz w:val="18"/>
                <w:szCs w:val="18"/>
              </w:rPr>
              <w:t>.</w:t>
            </w:r>
            <w:r>
              <w:rPr>
                <w:rFonts w:hint="default" w:eastAsia="宋体"/>
                <w:sz w:val="18"/>
                <w:szCs w:val="18"/>
              </w:rPr>
              <w:t>技工院校教师。具有良好的政治素质，</w:t>
            </w:r>
            <w:r>
              <w:rPr>
                <w:rFonts w:eastAsia="宋体"/>
                <w:sz w:val="18"/>
                <w:szCs w:val="18"/>
              </w:rPr>
              <w:t>热爱技工教育事业，师德高尚，爱岗敬业。近五年至少二次年度考核优秀或获得市级及以上优秀教师、教育工作者称号。</w:t>
            </w:r>
          </w:p>
          <w:p>
            <w:pPr>
              <w:widowControl/>
              <w:spacing w:line="200" w:lineRule="exact"/>
              <w:textAlignment w:val="baseline"/>
              <w:rPr>
                <w:rFonts w:hint="default" w:eastAsia="宋体"/>
                <w:sz w:val="18"/>
                <w:szCs w:val="18"/>
              </w:rPr>
            </w:pPr>
            <w:r>
              <w:rPr>
                <w:rFonts w:hint="default" w:eastAsia="宋体"/>
                <w:sz w:val="18"/>
                <w:szCs w:val="18"/>
              </w:rPr>
              <w:t>2</w:t>
            </w:r>
            <w:r>
              <w:rPr>
                <w:rFonts w:eastAsia="宋体"/>
                <w:sz w:val="18"/>
                <w:szCs w:val="18"/>
              </w:rPr>
              <w:t>.</w:t>
            </w:r>
            <w:r>
              <w:rPr>
                <w:rFonts w:hint="default" w:eastAsia="宋体"/>
                <w:sz w:val="18"/>
                <w:szCs w:val="18"/>
              </w:rPr>
              <w:t>企事业单位人员。思想品德优良，爱岗敬业，尊师爱徒。近五年至少二次获得本单位及以上“先进工作者”或市级及以上（相当于集团总公司）劳动模范、工匠等荣誉称号。</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8" w:hRule="exac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资格条件</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1. 技工院校教师。大学本科以上学历或相关职业（工种）技师以上职业资格（技能等级），从事本专业工作10年以上，具有技工院校教师系列高级职称。思政和公共基础课教师不作职业资格（技能等级）要求。</w:t>
            </w:r>
          </w:p>
          <w:p>
            <w:pPr>
              <w:widowControl/>
              <w:spacing w:line="200" w:lineRule="exact"/>
              <w:textAlignment w:val="baseline"/>
              <w:rPr>
                <w:rFonts w:hint="default" w:eastAsia="宋体"/>
                <w:sz w:val="18"/>
                <w:szCs w:val="18"/>
              </w:rPr>
            </w:pPr>
            <w:r>
              <w:rPr>
                <w:rFonts w:hint="default" w:eastAsia="宋体"/>
                <w:sz w:val="18"/>
                <w:szCs w:val="18"/>
              </w:rPr>
              <w:t>2.企事业单位人员。专科以上学历或相关职业（工种）技师以上职业资格（技能等级）。</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8" w:hRule="exac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荣誉称号</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1.技工院校教师。获评省级专业带头人、技术能手、工匠或市级以上教学名师等称号；</w:t>
            </w:r>
          </w:p>
          <w:p>
            <w:pPr>
              <w:widowControl/>
              <w:spacing w:line="200" w:lineRule="exact"/>
              <w:textAlignment w:val="baseline"/>
              <w:rPr>
                <w:rFonts w:hint="default" w:eastAsia="宋体"/>
                <w:sz w:val="18"/>
                <w:szCs w:val="18"/>
              </w:rPr>
            </w:pPr>
            <w:r>
              <w:rPr>
                <w:rFonts w:hint="default" w:eastAsia="宋体"/>
                <w:sz w:val="18"/>
                <w:szCs w:val="18"/>
              </w:rPr>
              <w:t>2.企事业单位人员。获得中华技能大奖、全国技术能手、国务院特殊津贴、江苏大工匠、江苏工匠、省有突出贡献中青年专家等荣誉或奖励的优秀高技能人才。</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8" w:hRule="exac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教学能力</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1.技工院校教师。具有丰富的教学经验，学校教师按照《一体化课程规范》至少主持完成过一门课程（典型工作任务）的学习任务设计、工作页开发。达到一级一体化教师相关要求。</w:t>
            </w:r>
          </w:p>
          <w:p>
            <w:pPr>
              <w:widowControl/>
              <w:spacing w:line="200" w:lineRule="exact"/>
              <w:textAlignment w:val="baseline"/>
              <w:rPr>
                <w:rFonts w:hint="default" w:eastAsia="宋体"/>
                <w:sz w:val="18"/>
                <w:szCs w:val="18"/>
              </w:rPr>
            </w:pPr>
            <w:r>
              <w:rPr>
                <w:rFonts w:hint="default" w:eastAsia="宋体"/>
                <w:sz w:val="18"/>
                <w:szCs w:val="18"/>
              </w:rPr>
              <w:t>2.企事业单位人员。在传授经典技艺、绝技绝活，培养紧缺高技能人才方面作出突出贡献。</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8" w:hRule="exac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专业能力</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1.技工院校教师。本人在职业技能竞赛、教学能力竞赛、教学成果评比中获得省级一等奖或国家级二等奖以上奖励；指导学生获省级职业技能竞赛中前3名或国家级前6名；担任过国家级技能竞赛裁判工作。具备条件之一即得分。</w:t>
            </w:r>
          </w:p>
          <w:p>
            <w:pPr>
              <w:widowControl/>
              <w:spacing w:line="200" w:lineRule="exact"/>
              <w:textAlignment w:val="baseline"/>
              <w:rPr>
                <w:rFonts w:hint="default" w:eastAsia="宋体"/>
                <w:sz w:val="18"/>
                <w:szCs w:val="18"/>
              </w:rPr>
            </w:pPr>
            <w:r>
              <w:rPr>
                <w:rFonts w:hint="default" w:eastAsia="宋体"/>
                <w:sz w:val="18"/>
                <w:szCs w:val="18"/>
              </w:rPr>
              <w:t>2.企事业单位人员。需在科研、生产中攻克技术难关，或在新设备、新工艺、新材料的引进和使用上取得突破，大幅度提高劳动生产效率。</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06"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研究</w:t>
            </w:r>
            <w:r>
              <w:rPr>
                <w:rFonts w:eastAsia="宋体"/>
                <w:b w:val="0"/>
                <w:bCs/>
                <w:sz w:val="18"/>
                <w:szCs w:val="18"/>
              </w:rPr>
              <w:t>能力</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1. 技工院校教师。主持开发省级技能人才评价技术资源1项以上；主持省级以上课题并结题1项以上；获得省级以上教学、教研成果一等奖1项以上；正式出版本专业具有高水平的学术专著1部以上；在学术期刊发表较高水平学术论文3篇以上或核心期刊论文1篇以上（主编正式出版专业教材视同发表1篇高水平学术论文）；获得实用新型专利2项或获得发明专利1项以上。具备条件之一即得分。</w:t>
            </w:r>
          </w:p>
          <w:p>
            <w:pPr>
              <w:widowControl/>
              <w:spacing w:line="200" w:lineRule="exact"/>
              <w:textAlignment w:val="baseline"/>
              <w:rPr>
                <w:rFonts w:hint="default" w:eastAsia="宋体"/>
                <w:sz w:val="18"/>
                <w:szCs w:val="18"/>
              </w:rPr>
            </w:pPr>
            <w:r>
              <w:rPr>
                <w:rFonts w:hint="default" w:eastAsia="宋体"/>
                <w:sz w:val="18"/>
                <w:szCs w:val="18"/>
              </w:rPr>
              <w:t>2.企事业单位人员。对科学研究与技术开发所产生的科技成果进行后续试验、应用、推广并取得显著成效。</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8" w:hRule="exac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人才培养</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1.技工院校教师。积极开展传帮带人才培养，近三年成功培养3名以上青年教师，每人培养时间不少于2年，签有培养协议，指导记录详实并富有成效，或在省级以上师资培训班、企业技术培训班担任主讲教师。</w:t>
            </w:r>
          </w:p>
          <w:p>
            <w:pPr>
              <w:widowControl/>
              <w:spacing w:line="200" w:lineRule="exact"/>
              <w:textAlignment w:val="baseline"/>
              <w:rPr>
                <w:rFonts w:hint="default" w:eastAsia="宋体"/>
                <w:sz w:val="18"/>
                <w:szCs w:val="18"/>
              </w:rPr>
            </w:pPr>
            <w:r>
              <w:rPr>
                <w:rFonts w:hint="default" w:eastAsia="宋体"/>
                <w:sz w:val="18"/>
                <w:szCs w:val="18"/>
              </w:rPr>
              <w:t>2.企事业单位人员。在传授经典技艺、绝技绝活，培养紧缺高技能人才方面作出突出贡献。</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 w:hRule="atLeast"/>
          <w:jc w:val="center"/>
        </w:trPr>
        <w:tc>
          <w:tcPr>
            <w:tcW w:w="981" w:type="dxa"/>
            <w:vMerge w:val="restart"/>
            <w:vAlign w:val="center"/>
          </w:tcPr>
          <w:p>
            <w:pPr>
              <w:widowControl/>
              <w:spacing w:line="200" w:lineRule="exact"/>
              <w:jc w:val="center"/>
              <w:textAlignment w:val="baseline"/>
              <w:rPr>
                <w:rFonts w:eastAsia="宋体"/>
                <w:b w:val="0"/>
                <w:sz w:val="18"/>
                <w:szCs w:val="18"/>
              </w:rPr>
            </w:pPr>
            <w:r>
              <w:rPr>
                <w:rFonts w:eastAsia="宋体"/>
                <w:b w:val="0"/>
                <w:sz w:val="18"/>
                <w:szCs w:val="18"/>
              </w:rPr>
              <w:t>二、成员构成条件</w:t>
            </w: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人员结构</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人数5-8人，结构合理， 40岁以下青年教师不低于50%，来自企业的管理人员或高技能人才不少于1人。</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资格条件</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校内成员均具备本科及以上学历或技师及以上职业资格（技能等级），在技工教育教学岗位从教3年以上。企业成员应来自与工作室所在学校长期保持校企合作的企业，为企业管理人员或高技能人才。</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8"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校内成员能力素养</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校内成员获评校级以上教学名师、专业带头人、技术能手或骨干教师，具有较强的专业实践能力和专业教学能力，能有效指导学生一体化课程学习和顶岗实习，积极参加企业实践，达到三级以上一体化教师的相关要求。</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企事业单位成员能力素养</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具有较强的管理能力、较强的技术开发能力或过硬专业技能，能够代表所在企业参与工作室工作。</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团队</w:t>
            </w:r>
            <w:r>
              <w:rPr>
                <w:rFonts w:eastAsia="宋体"/>
                <w:b w:val="0"/>
                <w:bCs/>
                <w:sz w:val="18"/>
                <w:szCs w:val="18"/>
              </w:rPr>
              <w:t>教学能力</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团队成员50%以上具有一体化课程教学经验，至少参与过一门课程（典型工作任务）的学习任务设计、工作页开发或教学工作。</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981" w:type="dxa"/>
            <w:vMerge w:val="restart"/>
            <w:vAlign w:val="center"/>
          </w:tcPr>
          <w:p>
            <w:pPr>
              <w:widowControl/>
              <w:spacing w:line="200" w:lineRule="exact"/>
              <w:jc w:val="center"/>
              <w:textAlignment w:val="baseline"/>
              <w:rPr>
                <w:rFonts w:eastAsia="宋体"/>
                <w:b w:val="0"/>
                <w:sz w:val="18"/>
                <w:szCs w:val="18"/>
              </w:rPr>
            </w:pPr>
            <w:r>
              <w:rPr>
                <w:rFonts w:hint="default" w:eastAsia="宋体"/>
                <w:b w:val="0"/>
                <w:sz w:val="18"/>
                <w:szCs w:val="18"/>
              </w:rPr>
              <w:t>三</w:t>
            </w:r>
            <w:r>
              <w:rPr>
                <w:rFonts w:eastAsia="宋体"/>
                <w:b w:val="0"/>
                <w:sz w:val="18"/>
                <w:szCs w:val="18"/>
              </w:rPr>
              <w:t>、建设基础与保障机制</w:t>
            </w: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规划目标</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有工作室三年规划，与技工教育发展方向吻合，定位合理思路清晰；分阶段建设目标明确，有年度工作计划；有工作周期内成员个人发展规划。</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制度建设</w:t>
            </w:r>
            <w:r>
              <w:rPr>
                <w:rFonts w:hint="default" w:eastAsia="宋体"/>
                <w:b w:val="0"/>
                <w:bCs/>
                <w:sz w:val="18"/>
                <w:szCs w:val="18"/>
              </w:rPr>
              <w:t>和组织保障</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学校建有相应管理机构并积极履行管理职能，对一体化教学名师工作室的建设有制度、措施；工作室建有工作和考核制度，目标任务明确，责任到人，奖惩分明。</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课程改革</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申报院校有3个以上专业按照国家技能人才培养标准和一体化课程规范实施了一体化课改，并取得丰硕成果。</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条件保障</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有独立的办公场所，面积不少于30平方米；有与工作室功能相匹配的办公条件，配备必要的专业设备设施。</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经费保障</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学校每年安排工作预算支持工作室的运行，制定了完善的经费使用管理制度。</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jc w:val="center"/>
        </w:trPr>
        <w:tc>
          <w:tcPr>
            <w:tcW w:w="981" w:type="dxa"/>
            <w:vMerge w:val="continue"/>
            <w:vAlign w:val="center"/>
          </w:tcPr>
          <w:p>
            <w:pPr>
              <w:widowControl/>
              <w:spacing w:line="200" w:lineRule="exact"/>
              <w:textAlignment w:val="baseline"/>
              <w:rPr>
                <w:rFonts w:eastAsia="宋体"/>
                <w:b w:val="0"/>
                <w:sz w:val="18"/>
                <w:szCs w:val="18"/>
              </w:rPr>
            </w:pPr>
          </w:p>
        </w:tc>
        <w:tc>
          <w:tcPr>
            <w:tcW w:w="1051" w:type="dxa"/>
            <w:vAlign w:val="center"/>
          </w:tcPr>
          <w:p>
            <w:pPr>
              <w:widowControl/>
              <w:spacing w:line="200" w:lineRule="exact"/>
              <w:jc w:val="center"/>
              <w:textAlignment w:val="baseline"/>
              <w:rPr>
                <w:rFonts w:eastAsia="宋体"/>
                <w:b w:val="0"/>
                <w:bCs/>
                <w:sz w:val="18"/>
                <w:szCs w:val="18"/>
              </w:rPr>
            </w:pPr>
            <w:r>
              <w:rPr>
                <w:rFonts w:hint="default" w:eastAsia="宋体"/>
                <w:b w:val="0"/>
                <w:bCs/>
                <w:sz w:val="18"/>
                <w:szCs w:val="18"/>
              </w:rPr>
              <w:t>特色创新</w:t>
            </w:r>
          </w:p>
        </w:tc>
        <w:tc>
          <w:tcPr>
            <w:tcW w:w="5292" w:type="dxa"/>
            <w:vAlign w:val="center"/>
          </w:tcPr>
          <w:p>
            <w:pPr>
              <w:widowControl/>
              <w:spacing w:line="200" w:lineRule="exact"/>
              <w:textAlignment w:val="baseline"/>
              <w:rPr>
                <w:rFonts w:hint="default" w:eastAsia="宋体"/>
                <w:sz w:val="18"/>
                <w:szCs w:val="18"/>
              </w:rPr>
            </w:pPr>
            <w:r>
              <w:rPr>
                <w:rFonts w:hint="default" w:eastAsia="宋体"/>
                <w:sz w:val="18"/>
                <w:szCs w:val="18"/>
              </w:rPr>
              <w:t>依托工作室已经开展或计划开展的相应举措，能有效促进学校办学模式、人才培养模式、技能竞赛、教学模式和评价模式等创新。</w:t>
            </w:r>
          </w:p>
        </w:tc>
        <w:tc>
          <w:tcPr>
            <w:tcW w:w="790"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center"/>
        </w:trPr>
        <w:tc>
          <w:tcPr>
            <w:tcW w:w="981" w:type="dxa"/>
            <w:vMerge w:val="restart"/>
            <w:vAlign w:val="center"/>
          </w:tcPr>
          <w:p>
            <w:pPr>
              <w:widowControl/>
              <w:spacing w:line="200" w:lineRule="exact"/>
              <w:jc w:val="center"/>
              <w:textAlignment w:val="baseline"/>
              <w:rPr>
                <w:rFonts w:hint="default" w:eastAsia="宋体"/>
                <w:b w:val="0"/>
                <w:sz w:val="18"/>
                <w:szCs w:val="18"/>
              </w:rPr>
            </w:pPr>
            <w:r>
              <w:rPr>
                <w:rFonts w:hint="default" w:eastAsia="宋体"/>
                <w:b w:val="0"/>
                <w:sz w:val="18"/>
                <w:szCs w:val="18"/>
              </w:rPr>
              <w:t>加分项</w:t>
            </w:r>
          </w:p>
        </w:tc>
        <w:tc>
          <w:tcPr>
            <w:tcW w:w="1051" w:type="dxa"/>
            <w:vMerge w:val="restart"/>
            <w:vAlign w:val="center"/>
          </w:tcPr>
          <w:p>
            <w:pPr>
              <w:widowControl/>
              <w:spacing w:line="200" w:lineRule="exact"/>
              <w:ind w:right="-166" w:rightChars="-52"/>
              <w:textAlignment w:val="baseline"/>
              <w:rPr>
                <w:rFonts w:hint="default" w:eastAsia="宋体"/>
                <w:sz w:val="18"/>
                <w:szCs w:val="18"/>
              </w:rPr>
            </w:pPr>
            <w:r>
              <w:rPr>
                <w:rFonts w:hint="default" w:eastAsia="宋体"/>
                <w:b w:val="0"/>
                <w:bCs/>
                <w:sz w:val="18"/>
                <w:szCs w:val="18"/>
              </w:rPr>
              <w:t>竞赛成绩</w:t>
            </w:r>
          </w:p>
        </w:tc>
        <w:tc>
          <w:tcPr>
            <w:tcW w:w="6082" w:type="dxa"/>
            <w:gridSpan w:val="2"/>
            <w:vAlign w:val="center"/>
          </w:tcPr>
          <w:p>
            <w:pPr>
              <w:widowControl/>
              <w:spacing w:line="200" w:lineRule="exact"/>
              <w:jc w:val="left"/>
              <w:textAlignment w:val="baseline"/>
              <w:rPr>
                <w:rFonts w:hint="default" w:eastAsia="宋体"/>
                <w:sz w:val="18"/>
                <w:szCs w:val="18"/>
              </w:rPr>
            </w:pPr>
            <w:r>
              <w:rPr>
                <w:rFonts w:hint="default" w:eastAsia="宋体"/>
                <w:sz w:val="18"/>
                <w:szCs w:val="18"/>
              </w:rPr>
              <w:t>近三年工作室成员在世界技能大赛获得第一名每个10分，第二名每个8分，第三名每个7分，优胜奖每个6分；全国职业技能大赛第一名每个6分，第二名每个5分，第三名每个4分；全国行业职业技能竞赛一类赛第一名每个4分，第二名每个3分，第三名每个2分；江苏技能状元大赛第一名每个5分，第二名每个4分，第三名每个3分；省级一类职业技能竞赛第一名每个2分，第二名每个1分，第三名每个0.5分。</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1" w:hRule="atLeast"/>
          <w:jc w:val="center"/>
        </w:trPr>
        <w:tc>
          <w:tcPr>
            <w:tcW w:w="981" w:type="dxa"/>
            <w:vMerge w:val="continue"/>
            <w:vAlign w:val="center"/>
          </w:tcPr>
          <w:p>
            <w:pPr>
              <w:widowControl/>
              <w:spacing w:line="200" w:lineRule="exact"/>
              <w:jc w:val="center"/>
              <w:textAlignment w:val="baseline"/>
              <w:rPr>
                <w:rFonts w:hint="default" w:eastAsia="宋体"/>
                <w:b w:val="0"/>
                <w:sz w:val="18"/>
                <w:szCs w:val="18"/>
              </w:rPr>
            </w:pPr>
          </w:p>
        </w:tc>
        <w:tc>
          <w:tcPr>
            <w:tcW w:w="1051" w:type="dxa"/>
            <w:vMerge w:val="continue"/>
            <w:vAlign w:val="center"/>
          </w:tcPr>
          <w:p>
            <w:pPr>
              <w:widowControl/>
              <w:spacing w:line="200" w:lineRule="exact"/>
              <w:ind w:right="-166" w:rightChars="-52"/>
              <w:textAlignment w:val="baseline"/>
              <w:rPr>
                <w:rFonts w:hint="default" w:eastAsia="宋体"/>
                <w:b w:val="0"/>
                <w:bCs/>
                <w:sz w:val="18"/>
                <w:szCs w:val="18"/>
              </w:rPr>
            </w:pPr>
          </w:p>
        </w:tc>
        <w:tc>
          <w:tcPr>
            <w:tcW w:w="6082" w:type="dxa"/>
            <w:gridSpan w:val="2"/>
            <w:vAlign w:val="center"/>
          </w:tcPr>
          <w:p>
            <w:pPr>
              <w:widowControl/>
              <w:spacing w:line="200" w:lineRule="exact"/>
              <w:jc w:val="left"/>
              <w:textAlignment w:val="baseline"/>
              <w:rPr>
                <w:rFonts w:hint="default" w:ascii="Times New Roman" w:hAnsi="Times New Roman" w:eastAsia="宋体"/>
                <w:sz w:val="18"/>
                <w:szCs w:val="18"/>
              </w:rPr>
            </w:pPr>
            <w:r>
              <w:rPr>
                <w:rFonts w:hint="default" w:ascii="Times New Roman" w:hAnsi="Times New Roman" w:eastAsia="宋体"/>
                <w:sz w:val="18"/>
                <w:szCs w:val="18"/>
              </w:rPr>
              <w:t>近三年工作室成员获得全国技工院校教师职业能力大赛一等奖每个4分，二等奖每个2分，三等奖每个1分。</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jc w:val="center"/>
        </w:trPr>
        <w:tc>
          <w:tcPr>
            <w:tcW w:w="981" w:type="dxa"/>
            <w:vMerge w:val="continue"/>
            <w:vAlign w:val="center"/>
          </w:tcPr>
          <w:p>
            <w:pPr>
              <w:widowControl/>
              <w:spacing w:line="200" w:lineRule="exact"/>
              <w:jc w:val="center"/>
              <w:textAlignment w:val="baseline"/>
              <w:rPr>
                <w:rFonts w:hint="default" w:eastAsia="宋体"/>
                <w:b w:val="0"/>
                <w:sz w:val="18"/>
                <w:szCs w:val="18"/>
              </w:rPr>
            </w:pPr>
          </w:p>
        </w:tc>
        <w:tc>
          <w:tcPr>
            <w:tcW w:w="1051" w:type="dxa"/>
            <w:vMerge w:val="restart"/>
            <w:vAlign w:val="center"/>
          </w:tcPr>
          <w:p>
            <w:pPr>
              <w:widowControl/>
              <w:spacing w:line="200" w:lineRule="exact"/>
              <w:ind w:right="-166" w:rightChars="-52"/>
              <w:textAlignment w:val="baseline"/>
              <w:rPr>
                <w:rFonts w:hint="default" w:eastAsia="宋体"/>
                <w:b w:val="0"/>
                <w:bCs/>
                <w:sz w:val="18"/>
                <w:szCs w:val="18"/>
              </w:rPr>
            </w:pPr>
            <w:r>
              <w:rPr>
                <w:rFonts w:hint="default" w:eastAsia="宋体"/>
                <w:b w:val="0"/>
                <w:bCs/>
                <w:sz w:val="18"/>
                <w:szCs w:val="18"/>
              </w:rPr>
              <w:t>重点任务</w:t>
            </w:r>
          </w:p>
        </w:tc>
        <w:tc>
          <w:tcPr>
            <w:tcW w:w="6082" w:type="dxa"/>
            <w:gridSpan w:val="2"/>
            <w:vAlign w:val="center"/>
          </w:tcPr>
          <w:p>
            <w:pPr>
              <w:widowControl/>
              <w:spacing w:line="200" w:lineRule="exact"/>
              <w:jc w:val="left"/>
              <w:textAlignment w:val="baseline"/>
              <w:rPr>
                <w:rFonts w:hint="default" w:ascii="Times New Roman" w:hAnsi="Times New Roman" w:eastAsia="宋体"/>
                <w:sz w:val="18"/>
                <w:szCs w:val="18"/>
              </w:rPr>
            </w:pPr>
            <w:r>
              <w:rPr>
                <w:rFonts w:hint="default" w:ascii="Times New Roman" w:hAnsi="Times New Roman" w:eastAsia="宋体"/>
                <w:sz w:val="18"/>
                <w:szCs w:val="18"/>
              </w:rPr>
              <w:t>近三年工作室成员牵头开发重点行业、新职业、新工种技能人才评价技术资源每项1分；参与开发每项0.5分。</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jc w:val="center"/>
        </w:trPr>
        <w:tc>
          <w:tcPr>
            <w:tcW w:w="981" w:type="dxa"/>
            <w:vMerge w:val="continue"/>
            <w:vAlign w:val="center"/>
          </w:tcPr>
          <w:p>
            <w:pPr>
              <w:widowControl/>
              <w:spacing w:line="200" w:lineRule="exact"/>
              <w:jc w:val="center"/>
              <w:textAlignment w:val="baseline"/>
              <w:rPr>
                <w:rFonts w:hint="default" w:eastAsia="宋体"/>
                <w:b w:val="0"/>
                <w:sz w:val="18"/>
                <w:szCs w:val="18"/>
              </w:rPr>
            </w:pPr>
          </w:p>
        </w:tc>
        <w:tc>
          <w:tcPr>
            <w:tcW w:w="1051" w:type="dxa"/>
            <w:vMerge w:val="continue"/>
            <w:vAlign w:val="center"/>
          </w:tcPr>
          <w:p>
            <w:pPr>
              <w:widowControl/>
              <w:spacing w:line="200" w:lineRule="exact"/>
              <w:ind w:right="-166" w:rightChars="-52"/>
              <w:textAlignment w:val="baseline"/>
              <w:rPr>
                <w:rFonts w:hint="default" w:eastAsia="宋体"/>
                <w:b w:val="0"/>
                <w:bCs/>
                <w:sz w:val="18"/>
                <w:szCs w:val="18"/>
              </w:rPr>
            </w:pPr>
          </w:p>
        </w:tc>
        <w:tc>
          <w:tcPr>
            <w:tcW w:w="6082" w:type="dxa"/>
            <w:gridSpan w:val="2"/>
            <w:vAlign w:val="center"/>
          </w:tcPr>
          <w:p>
            <w:pPr>
              <w:widowControl/>
              <w:spacing w:line="200" w:lineRule="exact"/>
              <w:jc w:val="left"/>
              <w:textAlignment w:val="baseline"/>
              <w:rPr>
                <w:rFonts w:hint="default" w:ascii="Times New Roman" w:hAnsi="Times New Roman" w:eastAsia="宋体"/>
                <w:sz w:val="18"/>
                <w:szCs w:val="18"/>
              </w:rPr>
            </w:pPr>
            <w:r>
              <w:rPr>
                <w:rFonts w:hint="default" w:ascii="Times New Roman" w:hAnsi="Times New Roman" w:eastAsia="宋体"/>
                <w:sz w:val="18"/>
                <w:szCs w:val="18"/>
              </w:rPr>
              <w:t>近三年工作室成员及业绩成果被国家级媒体作为典型宣传每三次1分，省级媒体每五次1分，满分5分。</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3" w:hRule="atLeast"/>
          <w:jc w:val="center"/>
        </w:trPr>
        <w:tc>
          <w:tcPr>
            <w:tcW w:w="981" w:type="dxa"/>
            <w:vMerge w:val="continue"/>
            <w:vAlign w:val="center"/>
          </w:tcPr>
          <w:p>
            <w:pPr>
              <w:widowControl/>
              <w:spacing w:line="200" w:lineRule="exact"/>
              <w:jc w:val="center"/>
              <w:textAlignment w:val="baseline"/>
              <w:rPr>
                <w:rFonts w:hint="default" w:eastAsia="宋体"/>
                <w:b w:val="0"/>
                <w:sz w:val="18"/>
                <w:szCs w:val="18"/>
              </w:rPr>
            </w:pPr>
          </w:p>
        </w:tc>
        <w:tc>
          <w:tcPr>
            <w:tcW w:w="1051" w:type="dxa"/>
            <w:vAlign w:val="center"/>
          </w:tcPr>
          <w:p>
            <w:pPr>
              <w:widowControl/>
              <w:spacing w:line="200" w:lineRule="exact"/>
              <w:ind w:right="-166" w:rightChars="-52"/>
              <w:textAlignment w:val="baseline"/>
              <w:rPr>
                <w:rFonts w:hint="default" w:eastAsia="宋体"/>
                <w:b w:val="0"/>
                <w:bCs/>
                <w:sz w:val="18"/>
                <w:szCs w:val="18"/>
              </w:rPr>
            </w:pPr>
            <w:r>
              <w:rPr>
                <w:rFonts w:hint="default" w:eastAsia="宋体"/>
                <w:b w:val="0"/>
                <w:bCs/>
                <w:sz w:val="18"/>
                <w:szCs w:val="18"/>
              </w:rPr>
              <w:t>表彰奖励</w:t>
            </w:r>
          </w:p>
        </w:tc>
        <w:tc>
          <w:tcPr>
            <w:tcW w:w="6082" w:type="dxa"/>
            <w:gridSpan w:val="2"/>
            <w:vAlign w:val="center"/>
          </w:tcPr>
          <w:p>
            <w:pPr>
              <w:widowControl/>
              <w:spacing w:line="200" w:lineRule="exact"/>
              <w:jc w:val="left"/>
              <w:textAlignment w:val="baseline"/>
              <w:rPr>
                <w:rFonts w:hint="default" w:ascii="Times New Roman" w:hAnsi="Times New Roman" w:eastAsia="宋体"/>
                <w:sz w:val="18"/>
                <w:szCs w:val="18"/>
              </w:rPr>
            </w:pPr>
            <w:r>
              <w:rPr>
                <w:rFonts w:hint="default" w:ascii="Times New Roman" w:hAnsi="Times New Roman" w:eastAsia="宋体"/>
                <w:sz w:val="18"/>
                <w:szCs w:val="18"/>
              </w:rPr>
              <w:t>近三年工作室成员获得中华技能大奖每个10分，全国技术能手、国务院政府特殊津贴、国家级技能大师工作室领办人每个8分；江苏大工匠每个8分，江苏工匠、江苏省有突出贡献中青年专家、省“333”工程培养对象、省级技能大师工作室领办人每个5分。竞赛获奖不重复计算。</w:t>
            </w:r>
          </w:p>
        </w:tc>
        <w:tc>
          <w:tcPr>
            <w:tcW w:w="790" w:type="dxa"/>
            <w:vAlign w:val="center"/>
          </w:tcPr>
          <w:p>
            <w:pPr>
              <w:widowControl/>
              <w:spacing w:line="200" w:lineRule="exact"/>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2032" w:type="dxa"/>
            <w:gridSpan w:val="2"/>
            <w:vAlign w:val="center"/>
          </w:tcPr>
          <w:p>
            <w:pPr>
              <w:widowControl/>
              <w:spacing w:line="200" w:lineRule="exact"/>
              <w:jc w:val="left"/>
              <w:textAlignment w:val="baseline"/>
              <w:rPr>
                <w:rFonts w:hint="default" w:eastAsia="宋体"/>
                <w:sz w:val="18"/>
                <w:szCs w:val="18"/>
              </w:rPr>
            </w:pPr>
            <w:r>
              <w:rPr>
                <w:rFonts w:hint="default" w:eastAsia="宋体"/>
                <w:b w:val="0"/>
                <w:sz w:val="18"/>
                <w:szCs w:val="18"/>
              </w:rPr>
              <w:t>一票否决项</w:t>
            </w:r>
          </w:p>
        </w:tc>
        <w:tc>
          <w:tcPr>
            <w:tcW w:w="6082" w:type="dxa"/>
            <w:gridSpan w:val="2"/>
            <w:vAlign w:val="center"/>
          </w:tcPr>
          <w:p>
            <w:pPr>
              <w:widowControl/>
              <w:spacing w:line="200" w:lineRule="exact"/>
              <w:jc w:val="left"/>
              <w:textAlignment w:val="baseline"/>
              <w:rPr>
                <w:rFonts w:hint="default" w:ascii="Times New Roman" w:hAnsi="Times New Roman" w:eastAsia="宋体"/>
                <w:sz w:val="18"/>
                <w:szCs w:val="18"/>
              </w:rPr>
            </w:pPr>
            <w:r>
              <w:rPr>
                <w:rFonts w:hint="default" w:ascii="Times New Roman" w:hAnsi="Times New Roman" w:eastAsia="宋体"/>
                <w:sz w:val="18"/>
                <w:szCs w:val="18"/>
              </w:rPr>
              <w:t>近三年有以下情况的一票否决：学校在各类工作室建设方面重视不够、推进不力，受到县级以上人社部门通报批评；工作室建设验收不合格，被县级以上人社部门通报摘牌。</w:t>
            </w:r>
          </w:p>
        </w:tc>
        <w:tc>
          <w:tcPr>
            <w:tcW w:w="790" w:type="dxa"/>
            <w:vAlign w:val="center"/>
          </w:tcPr>
          <w:p>
            <w:pPr>
              <w:widowControl/>
              <w:spacing w:line="200" w:lineRule="exact"/>
              <w:textAlignment w:val="baseline"/>
              <w:rPr>
                <w:rFonts w:eastAsia="宋体"/>
                <w:sz w:val="18"/>
                <w:szCs w:val="18"/>
              </w:rPr>
            </w:pPr>
          </w:p>
        </w:tc>
      </w:tr>
    </w:tbl>
    <w:p>
      <w:pPr>
        <w:widowControl/>
        <w:spacing w:line="20" w:lineRule="exact"/>
        <w:textAlignment w:val="baseline"/>
        <w:rPr>
          <w:rFonts w:hint="default"/>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6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2021-07-23T03:05:07Z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