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黑体_GBK"/>
          <w:spacing w:val="-6"/>
          <w:szCs w:val="32"/>
        </w:rPr>
      </w:pPr>
      <w:r>
        <w:rPr>
          <w:rFonts w:eastAsia="方正黑体_GBK"/>
          <w:spacing w:val="-6"/>
          <w:szCs w:val="32"/>
        </w:rPr>
        <w:t>附件6</w:t>
      </w:r>
    </w:p>
    <w:p>
      <w:pPr>
        <w:spacing w:line="540" w:lineRule="exact"/>
        <w:rPr>
          <w:rFonts w:eastAsia="方正黑体_GBK"/>
          <w:spacing w:val="-6"/>
          <w:szCs w:val="32"/>
        </w:rPr>
      </w:pPr>
    </w:p>
    <w:p>
      <w:pPr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缴费须知</w:t>
      </w:r>
    </w:p>
    <w:p>
      <w:pPr>
        <w:spacing w:line="580" w:lineRule="exact"/>
        <w:ind w:firstLine="640" w:firstLineChars="200"/>
        <w:rPr>
          <w:rFonts w:eastAsia="方正仿宋_GBK"/>
          <w:szCs w:val="32"/>
        </w:rPr>
      </w:pPr>
    </w:p>
    <w:p>
      <w:pPr>
        <w:spacing w:line="58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1. 申报人员通过所在设区市人力资源社会保障局材料复核后，请于12月10日前通过银行转账方式完成缴费，转账账号“320006621018180021388”，开户银行“交通银行南京鼓楼支行”，户名“江苏省人才学会”，转账时务必注明“乡土人才职称评审+申报人员姓名”。缴费后请将缴费记录（备注乡土人才职称评审+申报人员姓名）及汇款账户名称、具体开户行（精确到某支行）</w:t>
      </w:r>
      <w:r>
        <w:rPr>
          <w:rFonts w:eastAsia="方正仿宋_GBK"/>
          <w:szCs w:val="32"/>
        </w:rPr>
        <w:fldChar w:fldCharType="begin"/>
      </w:r>
      <w:r>
        <w:rPr>
          <w:rFonts w:eastAsia="方正仿宋_GBK"/>
          <w:szCs w:val="32"/>
        </w:rPr>
        <w:instrText xml:space="preserve"> HYPERLINK "mailto:发至江苏省人才学会邮箱jsrcxh1983@163.com" </w:instrText>
      </w:r>
      <w:r>
        <w:rPr>
          <w:rFonts w:eastAsia="方正仿宋_GBK"/>
          <w:szCs w:val="32"/>
        </w:rPr>
        <w:fldChar w:fldCharType="separate"/>
      </w:r>
      <w:r>
        <w:rPr>
          <w:rFonts w:eastAsia="方正仿宋_GBK"/>
          <w:szCs w:val="32"/>
        </w:rPr>
        <w:t>发至江苏省人才学会邮箱jsrcxh1983@163.com</w:t>
      </w:r>
      <w:r>
        <w:rPr>
          <w:rFonts w:eastAsia="方正仿宋_GBK"/>
          <w:szCs w:val="32"/>
        </w:rPr>
        <w:fldChar w:fldCharType="end"/>
      </w:r>
      <w:r>
        <w:rPr>
          <w:rFonts w:eastAsia="方正仿宋_GBK"/>
          <w:szCs w:val="32"/>
        </w:rPr>
        <w:t>（图片或文字均可），逾期未缴费的视为放弃申报。</w:t>
      </w:r>
    </w:p>
    <w:p>
      <w:pPr>
        <w:spacing w:line="58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2. 如需开具发票，请按要求填写如下表格，并将此表电子版于12月15日前发送至jsrcxh1983@163.com，逾期视为无需开具发票。江苏省人才学会后期将统一开具增值税普通发票（其他类型发票无法提供）。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701"/>
        <w:gridCol w:w="1134"/>
        <w:gridCol w:w="1018"/>
        <w:gridCol w:w="1133"/>
        <w:gridCol w:w="113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汇款账户名称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汇款人手机号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申报人员姓名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金额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发票</w:t>
            </w:r>
          </w:p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抬头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纳税人识别号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发票邮寄地址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top"/>
          </w:tcPr>
          <w:p>
            <w:pPr>
              <w:spacing w:line="580" w:lineRule="exact"/>
              <w:rPr>
                <w:rFonts w:eastAsia="方正黑体_GBK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</w:pPr>
      <w:r>
        <w:rPr>
          <w:rFonts w:eastAsia="方正仿宋_GBK"/>
          <w:szCs w:val="32"/>
        </w:rPr>
        <w:t>联系方式：朱恩泽，18761676536。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77" w:y="4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2020-11-03T09:12:39Z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