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32"/>
          <w:szCs w:val="32"/>
        </w:rPr>
      </w:pPr>
      <w:bookmarkStart w:id="0" w:name="_GoBack"/>
      <w:r>
        <w:rPr>
          <w:rFonts w:hint="eastAsia" w:ascii="Arial" w:hAnsi="Arial" w:cs="Arial"/>
          <w:kern w:val="0"/>
          <w:sz w:val="28"/>
          <w:szCs w:val="28"/>
        </w:rPr>
        <w:t>附件2：</w:t>
      </w:r>
      <w:r>
        <w:rPr>
          <w:rFonts w:hint="eastAsia" w:ascii="宋体" w:hAnsi="宋体" w:cs="宋体"/>
          <w:kern w:val="0"/>
          <w:sz w:val="32"/>
          <w:szCs w:val="32"/>
        </w:rPr>
        <w:t>新型冠状病毒感染应急防治科技专项入库企业名单</w:t>
      </w:r>
    </w:p>
    <w:bookmarkEnd w:id="0"/>
    <w:tbl>
      <w:tblPr>
        <w:tblStyle w:val="2"/>
        <w:tblW w:w="8946" w:type="dxa"/>
        <w:tblInd w:w="93" w:type="dxa"/>
        <w:tblLayout w:type="autofit"/>
        <w:tblCellMar>
          <w:top w:w="0" w:type="dxa"/>
          <w:left w:w="108" w:type="dxa"/>
          <w:bottom w:w="0" w:type="dxa"/>
          <w:right w:w="108" w:type="dxa"/>
        </w:tblCellMar>
      </w:tblPr>
      <w:tblGrid>
        <w:gridCol w:w="840"/>
        <w:gridCol w:w="4845"/>
        <w:gridCol w:w="3261"/>
      </w:tblGrid>
      <w:tr>
        <w:tblPrEx>
          <w:tblCellMar>
            <w:top w:w="0" w:type="dxa"/>
            <w:left w:w="108" w:type="dxa"/>
            <w:bottom w:w="0" w:type="dxa"/>
            <w:right w:w="108" w:type="dxa"/>
          </w:tblCellMar>
        </w:tblPrEx>
        <w:trPr>
          <w:cantSplit/>
          <w:trHeight w:val="465" w:hRule="atLeast"/>
          <w:tblHead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b/>
                <w:kern w:val="0"/>
                <w:sz w:val="20"/>
                <w:szCs w:val="20"/>
              </w:rPr>
            </w:pPr>
            <w:r>
              <w:rPr>
                <w:rFonts w:hint="eastAsia" w:ascii="Courier New" w:hAnsi="Courier New" w:cs="Courier New"/>
                <w:b/>
                <w:kern w:val="0"/>
                <w:sz w:val="20"/>
                <w:szCs w:val="20"/>
              </w:rPr>
              <w:t>序号</w:t>
            </w:r>
          </w:p>
        </w:tc>
        <w:tc>
          <w:tcPr>
            <w:tcW w:w="484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b/>
                <w:kern w:val="0"/>
                <w:sz w:val="20"/>
                <w:szCs w:val="20"/>
              </w:rPr>
            </w:pPr>
            <w:r>
              <w:rPr>
                <w:rFonts w:hint="eastAsia" w:ascii="Courier New" w:hAnsi="Courier New" w:cs="Courier New"/>
                <w:b/>
                <w:kern w:val="0"/>
                <w:sz w:val="20"/>
                <w:szCs w:val="20"/>
              </w:rPr>
              <w:t>项目名称</w:t>
            </w:r>
          </w:p>
        </w:tc>
        <w:tc>
          <w:tcPr>
            <w:tcW w:w="326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b/>
                <w:kern w:val="0"/>
                <w:sz w:val="20"/>
                <w:szCs w:val="20"/>
              </w:rPr>
            </w:pPr>
            <w:r>
              <w:rPr>
                <w:rFonts w:hint="eastAsia" w:ascii="Courier New" w:hAnsi="Courier New" w:cs="Courier New"/>
                <w:b/>
                <w:kern w:val="0"/>
                <w:sz w:val="20"/>
                <w:szCs w:val="20"/>
              </w:rPr>
              <w:t>承担单位</w:t>
            </w:r>
          </w:p>
        </w:tc>
      </w:tr>
      <w:tr>
        <w:tblPrEx>
          <w:tblCellMar>
            <w:top w:w="0" w:type="dxa"/>
            <w:left w:w="108" w:type="dxa"/>
            <w:bottom w:w="0" w:type="dxa"/>
            <w:right w:w="108" w:type="dxa"/>
          </w:tblCellMar>
        </w:tblPrEx>
        <w:trPr>
          <w:cantSplit/>
          <w:trHeight w:val="46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w:t>
            </w:r>
          </w:p>
        </w:tc>
        <w:tc>
          <w:tcPr>
            <w:tcW w:w="484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基于视觉语义分割技术的可动态调整型消毒机器人</w:t>
            </w:r>
          </w:p>
        </w:tc>
        <w:tc>
          <w:tcPr>
            <w:tcW w:w="326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苏州清乐智能科技有限公司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电离等离子环境灭菌技术对生物污染的灭菌消杀与预防研究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苏州伟迈机械科技有限公司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低烧干咳轻症人群的居家简效廉食药干预研究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苏州佰然基因科技有限公司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抗病毒药物阿比多尔用于新冠肺炎的临床应用研究与应急扩产技改</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江苏吴中医药集团有限公司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智慧防疫测温闸机系统开发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苏州雷格特智能设备股份有限公司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ERA法新型冠状病毒快速检测试剂盒开发与生产</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苏州先达基因科技有限公司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安全高效一次性阻菌隔离套</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苏州市立普医疗科技有限公司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hACE2小鼠加速冠状病毒2019-nCoV疫苗及临床药物研究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赛业（苏州）生物科技有限公司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新型冠状病毒疫情基层网格化初筛与远程实时监测管理</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江苏盖睿健康科技有限公司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 ）超敏检测用核酸检测试剂盒的研制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苏州海苗生物科技有限公司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一种快速新型冠状病毒诊断试剂盒</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苏州点晶生物科技有限公司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纳米银长效抗菌消毒剂</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苏州诺菲纳米科技有限公司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 传染发热门诊无人智慧隔离药房</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苏州艾隆科技股份有限公司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长效纳米铂金消毒液的防疫应用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开贝纳米科技（苏州）有限公司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基于AI的人员轨迹路线信息收集系统和大数据分析建模</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苏州交驰人工智能研究院有限公司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基于人工智能的超声肺炎（含新冠肺炎）辅助诊断技术研发及临床应用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上海交通大学苏州人工智能研究院</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新型冠状病毒检测试剂的优化及质控</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苏州驾玉生物医药有限公司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基于Sniper振动式数字PCR平台的新型冠状病毒核酸高灵敏度检测试剂盒开发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苏州思纳福医疗科技有限公司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用于新型冠状病毒检测的实时荧光定量PCR仪</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苏州雅睿生物技术有限公司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病毒DNA/RNA提取试剂盒（磁珠法）</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苏州海狸生物医学工程有限公司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基于精准基因组技术的新冠检测和药物筛选平台</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苏州金唯智生物科技有限公司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杀灭通过空气气溶胶传播的病毒细菌的高压静电型空气净化设备</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苏州贝昂科技有限公司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基于物联网的环保可回收智能恒温箱产业化 </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酷冷博克斯（苏州）智能科技有限公司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蛋白质三维结构基础上的2019-nCoV新型肺炎疫苗研发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苏州宇之波生物科技有限公司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基于时间分辨荧光技术的新型冠状病毒（2019-nCoV）IgM/IgG快速检测试剂盒研发和产业化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光景生物科技（苏州）有限公司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公共物业管理系统（防疫版）</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苏州犟人体育科技有限公司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新型冠状病毒2019-nCoV及12种常见呼吸道病原体多重快速检测试剂的研发&amp;产业化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苏州协云基因科技有限公司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基于新型冠状病毒（COVID-19)的特异性抗体、共同抗体和RNA核苷酸类似化合物的研发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苏州方舟基因药业有限公司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新型冠状病毒及未知病毒性病原体检测及鉴别技术(高通量测序)的建立</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苏州科诺医学检验所有限公司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用于病毒感染引起的细胞因子风暴综合征药物临床开发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苏州隆博泰药业有限公司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抗2019-nCOV感染肺炎原创新药APG-1252研发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苏州亚盛药业有限公司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新型冠状病毒家用核酸检测试剂盒</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苏州嘉树医疗科技有限公司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CD24Fc注射液预防性治疗新冠病毒性重症肺炎</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苏州昂康免疫科技有限公司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冠状病毒治疗用NK细胞药物的开发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阿思科力（苏州）生物科技有限公司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新型冠状病毒应急疫苗研究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艾棣维欣（苏州）生物制药有限公司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异体NK细胞治疗新型冠状病毒引起的重症肺炎临床研究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江苏普瑞康生物医药科技有限公司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新型冠状病毒2019-nCoV的量子点荧光免疫层析检测技术研究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谱尼测试集团江苏有限公司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 新型冠状病毒mRNA疫苗开发  </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苏州嘉树医疗科技有限公司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源于“老药新用”技术的抗新冠肺炎（NCP）重大品种药物瑞德西韦的开发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苏州国匡医药科技有限公司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基于CRISPR技术的新型冠状病毒核酸快速检测产品的研发及产业化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苏州克睿基因生物科技有限公司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基于芯片的新冠病毒全人源化抗体高通量筛选</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中国科学院苏州纳米技术与纳米仿生研究所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新型冠状病毒感染肺炎全国在线公共咨询平台</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苏州协同医疗健康基金会</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新型冠状病毒(COVID-19)核酸（LAMP法）现场快速检测设备及试剂</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牛津大学（苏州）科技有限公司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高通量弥雾喷洒防疫无人机的研发及应用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苏州极目机器人科技有限公司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疫情期间居民出行轨迹快速采集与利用大数据方法挖掘与疑似病例接触的高危和二代高危人群的研究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苏州数字地图信息科技股份有限公司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新型冠状病毒核酸检测试剂应急公关及规模化生产应用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苏州天隆生物科技有限公司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互联网+全自动中药房</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苏州信亨自动化科技有限公司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新型冠状病毒重症患者临床专科信息系统的研发与产业化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苏州麦迪斯顿医疗科技股份有限公司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新型冠状病毒假病毒构建及药物筛选细胞模型的构建</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复百澳（苏州）生物科技有限公司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治疗新型冠状病毒肺炎的药物SEP-lip2019</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东南大学苏州研究院</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车载负压净化装置</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苏州安泰空气技术有限公司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新型冠状病毒潜伏期快速筛查技术</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中国科学院苏州纳米技术与纳米仿生研究所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治疗新型冠状病毒肺炎的药物SEP2019</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苏州东南药业股份有限公司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新型冠状病毒感染肺炎自测CDSS</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苏州德联医疗科技有限公司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防治新型冠状病毒的中药制剂的制备和筛选</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江苏东玄基因科技有限公司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基于纳米光学技术的气溶胶冠状病毒快速测试仪的研发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昆山复锶科纳米光学科技有限公司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一种主动生物防护膜材料的研发和应用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苏州博创同康生物工程有限公司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基于数字微流控技术的新型冠状病毒快速核酸检测系统开发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江苏奥素液芯生物技术有限公司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新型冠状病毒快速诊断芯片及设备（POCT）的研发与产业化 </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凡知医疗科技（江苏）有限公司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紧凑型多功能LED紫外线消毒器具的研发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芯龙创新光电（昆山）有限公司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新型冠状病毒微滴型数字 PCR 检测仪器和试剂盒的研发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昆山金泰医疗科技有限公司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新型医用护目镜的研发与应用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苏州希普生物科技有限公司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新型冠状病毒核酸检测技术研究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江苏汇先医药技术有限公司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治疗重度感染的血液净化吸附器的开发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苏州仝康医疗科技有限公司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新型冠状病毒感染的快速检测方法</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苏州康和顺医疗技术有限公司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基于2019-nCoV病毒与人体计算互作组的药物再定位发掘</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普瑞基准生物医药（苏州）有限公司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新型冠状病毒(2019-nCoV)双功能疫苗的研究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江苏坤力生物制药有限责任公司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新型冠状病毒量子点荧光免疫快速检测系统开发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苏州和迈精密仪器有限公司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一种含中药的高效杀病毒消毒剂</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令灏远（苏州）科技有限公司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基于网络药理学和分子对接法探寻银芩口服液抗新型冠状病毒肺炎（NCP）的研究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苏州市天灵中药饮片有限公司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新型冠状病毒病人样本采集保存管（病原感染病人标本收集管）</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基于CT影像的新型冠状病毒感染肺炎智能诊断方法</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灭活式室内空气循环紫外消毒杀菌设备</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用于危重型新型冠状病毒肺炎救治的体外膜肺氧合（ECMO）产品的研发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苏州心擎医疗技术有限公司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关于检测新型冠状病毒的高灵敏多通道数字PCR技术的研究与开发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艾普拜生物科技（苏州）有限公司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新型冠状病毒基因分析仪研发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东南大学苏州医疗器械研究院</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基于人工智能和医学影像的新型冠状病毒的快速诊断方法的开发与应用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苏州智乐康医疗科技有限公司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高灵敏数字化新型冠状病毒检测系统</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新型冠状病毒感染应急防治科技专项</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苏州苏因智启生物科技有限公司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适用于皮肤表面的快速等离子体消毒技术及装置研究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苏州恩奇医疗器械有限公司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用于公共场所快速灭消的超强紫外空气消毒净化系统研制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rAAV基因载体抗新型冠状病毒基因疫苗的研发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苏州吉恒基因科技有限公司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新型冠状病毒（2019-nCoV）中和抗体防治研究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新型冠状病毒抗体高效富集及早期快速检测试剂的研制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新型窄带紫外线物理治疗仪及临床应用研究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用于新型冠状病毒快速检测的便携式核酸检测一体箱</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苏州纽迈分析仪器股份有限公司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基于高温和紫外的病原快速灭活装置研发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新型冠状病毒气溶胶实时监控便携检测系统</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高通量数字化全封闭式冠状病毒载量检测芯片及装置</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面向新型冠状病毒肺炎的CT影像智能辅助诊断系统研发及临床应用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基于环介导等温扩增的新型冠状病毒快速分子诊断系统的研制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新冠病毒恒温核酸扩增快速检测系统</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qCoV冠状病毒快速检测技术与诊断试剂开发及产业化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赛莱克斯生物科技(苏州)有限公司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腺相关病毒（AAV）载体表达靶向新型冠状病毒siRNA基因药物的研发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用于病毒检测的无标记微球透镜超分辨光学显微镜</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新型冠状病毒快速检测箱研制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抗新型冠状病毒IgY气溶胶阻断试剂与仪器的研发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中国科学院苏州生物医学工程技术研究所</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快速测定人血液中抗新型冠状病毒药物浓度的试剂盒及其检测方法开发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苏州艾迪迈医疗科技有限公司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六神丸体外抗新型冠状病毒及其抑制炎症药效研究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雷允上药业有限公司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新型冠状病毒性肺炎预防性天然药物开发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苏州禾研生物技术有限公司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缓解新型冠状病毒性肺炎白肺症状的天然药物开发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苏州凯祥生物科技有限公司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新型冠状病毒抗体快速检测试剂</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迪亚莱博（张家港）生物科技有限公司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预防新冠病毒感染的负压式隔离舱的研发及产业化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江苏日新医疗设备股份有限公司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原料药磷酸氯喹的关键技术开发和产业化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张家港威胜生物医药有限公司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新型气溶胶和环境病毒细菌采样技术</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苏州智爱环境科技有限公司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疫情安全卫士平台</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江苏腾瑞智联数字科技有限公司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新型冠状病毒免疫抗体快速检测试剂的研究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江苏扬新生物医药有限公司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面向隔离病房的分布式远程体温测量系统</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张家港烯光光电科技有限公司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 一种更方便、快捷、安全的实验室新型冠状病毒检测技术及试剂盒的开发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苏州英泽生物医药科技有限公司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2019-nCOV病毒检测用单抗的研发与生产 </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苏州博特龙免疫技术有限公司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新型冠状病毒医用清净消毒液的研发及产业化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康柏利科技（苏州）有限公司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医用轻便隔离型护目镜的研发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苏州派克顿科技有限公司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“2019-nCoV”核酸适配体试纸条及制备方法</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苏州阿科索生物科技有限公司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新型冠状病毒检测试剂盒关键原料核酸荧光探针的研发和生产</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苏州宇恒生物科技有限公司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115</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 xml:space="preserve">智能LED紫外光灭菌通道防护设备 </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苏州天泽新能源科技有限公司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116</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新冠状病毒特效药“雷米西韦”（Remdesivir）中试工艺研究开发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苏州凯瑞医药科技有限公司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117</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2019-nCoV中和抗体筛选与生产工艺开发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苏州君盟生物医药科技有限公司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118</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 ）的诊断和治疗试剂</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苏州优诺科生物科技有限公司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119</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深紫外线对新型冠状病毒的灭活机理及装置应用研究</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苏州紫灿科技有限公司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120</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2019-nCoV免疫荧光层析快速诊断试剂盒研发</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吴江近岸蛋白质科技有限公司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121</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新型冠状病毒表面抗原快速免疫检测技术开发与应用</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苏州仁端生物医药科技有限公司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122</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新型冠状病毒专业防护用品的研发与产业化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苏州世康防护用品有限公司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123</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新型冠状病毒2019-nCoV核酸超敏检测试剂盒（数字PCR法）</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苏州行知康众生物科技有限公司</w:t>
            </w:r>
          </w:p>
        </w:tc>
      </w:tr>
      <w:tr>
        <w:tblPrEx>
          <w:tblCellMar>
            <w:top w:w="0" w:type="dxa"/>
            <w:left w:w="108" w:type="dxa"/>
            <w:bottom w:w="0" w:type="dxa"/>
            <w:right w:w="108" w:type="dxa"/>
          </w:tblCellMar>
        </w:tblPrEx>
        <w:trPr>
          <w:cantSplit/>
          <w:trHeight w:val="465"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124</w:t>
            </w:r>
          </w:p>
        </w:tc>
        <w:tc>
          <w:tcPr>
            <w:tcW w:w="4845"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新型冠状病毒（2019-nCoV）核酸检测试剂盒(PCR-荧光法)的研发和产业化</w:t>
            </w:r>
          </w:p>
        </w:tc>
        <w:tc>
          <w:tcPr>
            <w:tcW w:w="3261" w:type="dxa"/>
            <w:tcBorders>
              <w:top w:val="nil"/>
              <w:left w:val="nil"/>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kern w:val="0"/>
                <w:sz w:val="20"/>
                <w:szCs w:val="20"/>
              </w:rPr>
              <w:t>苏州华益美生物科技有限公司</w:t>
            </w:r>
          </w:p>
        </w:tc>
      </w:tr>
    </w:tbl>
    <w:p>
      <w:pPr>
        <w:rPr>
          <w:rFonts w:ascii="宋体" w:hAnsi="宋体" w:cs="宋体"/>
          <w:kern w:val="0"/>
          <w:sz w:val="32"/>
          <w:szCs w:val="32"/>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C004E"/>
    <w:rsid w:val="05BC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2020-10-21T02:08:00Z</dcterms:created>
  <dc:creator>松鼠喵huan</dc:creator>
  <cp:lastModifiedBy>松鼠喵huan</cp:lastModifiedBy>
  <dcterms:modified xsi:type="dcterms:W3CDTF">2020-10-21T02:09:01Z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