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660" w:lineRule="exact"/>
        <w:jc w:val="center"/>
        <w:rPr>
          <w:rFonts w:hint="eastAsia" w:ascii="方正仿宋_GBK" w:hAnsi="方正小标宋_GBK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2020年</w:t>
      </w:r>
      <w:r>
        <w:rPr>
          <w:rFonts w:ascii="方正小标宋_GBK" w:eastAsia="方正小标宋_GBK"/>
          <w:sz w:val="44"/>
          <w:szCs w:val="44"/>
        </w:rPr>
        <w:t>省级乡土人才传承示范基地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拟建设名单</w:t>
      </w:r>
    </w:p>
    <w:p>
      <w:pPr>
        <w:spacing w:line="590" w:lineRule="atLeast"/>
        <w:jc w:val="center"/>
        <w:rPr>
          <w:rFonts w:hint="eastAsia" w:ascii="方正楷体_GBK" w:hAnsi="方正小标宋_GBK" w:eastAsia="方正楷体_GBK"/>
          <w:sz w:val="32"/>
          <w:szCs w:val="32"/>
        </w:rPr>
      </w:pPr>
      <w:r>
        <w:rPr>
          <w:rFonts w:hint="eastAsia" w:ascii="方正楷体_GBK" w:hAnsi="方正小标宋_GBK" w:eastAsia="方正楷体_GBK"/>
          <w:sz w:val="32"/>
          <w:szCs w:val="32"/>
        </w:rPr>
        <w:t>（按行政区划排序）</w:t>
      </w:r>
    </w:p>
    <w:p>
      <w:pPr>
        <w:spacing w:line="590" w:lineRule="atLeast"/>
        <w:jc w:val="center"/>
        <w:rPr>
          <w:rFonts w:hint="eastAsia" w:ascii="方正楷体_GBK" w:hAnsi="方正小标宋_GBK" w:eastAsia="方正楷体_GBK"/>
          <w:sz w:val="32"/>
          <w:szCs w:val="32"/>
        </w:rPr>
      </w:pPr>
    </w:p>
    <w:tbl>
      <w:tblPr>
        <w:tblStyle w:val="3"/>
        <w:tblW w:w="51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autoSpaceDE w:val="0"/>
              <w:autoSpaceDN w:val="0"/>
              <w:spacing w:line="59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黑体_GBK" w:eastAsia="方正仿宋_GBK" w:cs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江苏高淳陶瓷股份有限公司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黑体_GBK" w:eastAsia="方正仿宋_GBK" w:cs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南京盛峰茶业有限公司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黑体_GBK" w:eastAsia="方正仿宋_GBK" w:cs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江苏省宜兴紫砂工艺厂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黑体_GBK" w:eastAsia="方正仿宋_GBK" w:cs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苏州姚惠芬艺术刺绣研究所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黑体_GBK" w:eastAsia="方正仿宋_GBK" w:cs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南通工贸技师学院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黑体_GBK" w:eastAsia="方正仿宋_GBK" w:cs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连云港市晶都技工学校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黑体_GBK" w:eastAsia="方正仿宋_GBK" w:cs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江苏富安茧丝绸股份有限公司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黑体_GBK" w:eastAsia="方正仿宋_GBK" w:cs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扬州乱针绣文化产业园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黑体_GBK" w:eastAsia="方正仿宋_GBK" w:cs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句容市戴庄有机农业专业合作社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泰州红膏大闸蟹有限公司</w:t>
            </w:r>
          </w:p>
        </w:tc>
      </w:tr>
    </w:tbl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2020-05-22T09:25:51Z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