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44B" w:rsidRPr="00DC544B" w:rsidRDefault="00DC544B" w:rsidP="00DC544B">
      <w:pPr>
        <w:widowControl/>
        <w:ind w:firstLine="480"/>
        <w:jc w:val="left"/>
        <w:rPr>
          <w:rFonts w:ascii="宋体" w:eastAsia="宋体" w:hAnsi="宋体" w:cs="宋体"/>
          <w:color w:val="070707"/>
          <w:kern w:val="0"/>
          <w:szCs w:val="21"/>
        </w:rPr>
      </w:pPr>
      <w:r w:rsidRPr="00DC544B">
        <w:rPr>
          <w:rFonts w:ascii="宋体" w:eastAsia="宋体" w:hAnsi="宋体" w:cs="宋体" w:hint="eastAsia"/>
          <w:color w:val="070707"/>
          <w:kern w:val="0"/>
          <w:szCs w:val="21"/>
        </w:rPr>
        <w:t>附件</w:t>
      </w:r>
      <w:r w:rsidRPr="00DC544B">
        <w:rPr>
          <w:rFonts w:ascii="宋体" w:eastAsia="宋体" w:hAnsi="宋体" w:cs="宋体" w:hint="eastAsia"/>
          <w:color w:val="070707"/>
          <w:kern w:val="0"/>
          <w:szCs w:val="21"/>
        </w:rPr>
        <w:br/>
        <w:t> </w:t>
      </w:r>
    </w:p>
    <w:p w:rsidR="00DC544B" w:rsidRPr="00DC544B" w:rsidRDefault="00DC544B" w:rsidP="00DC544B">
      <w:pPr>
        <w:widowControl/>
        <w:jc w:val="center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DC544B">
        <w:rPr>
          <w:rFonts w:ascii="Times New Roman" w:eastAsia="宋体" w:hAnsi="Times New Roman" w:cs="Times New Roman"/>
          <w:b/>
          <w:bCs/>
          <w:color w:val="070707"/>
          <w:kern w:val="0"/>
          <w:szCs w:val="21"/>
        </w:rPr>
        <w:t>2019</w:t>
      </w:r>
      <w:r w:rsidRPr="00DC544B">
        <w:rPr>
          <w:rFonts w:ascii="宋体" w:eastAsia="宋体" w:hAnsi="宋体" w:cs="宋体" w:hint="eastAsia"/>
          <w:b/>
          <w:bCs/>
          <w:color w:val="070707"/>
          <w:kern w:val="0"/>
          <w:szCs w:val="21"/>
        </w:rPr>
        <w:t>年工业互联网平台创新应用案例名单</w:t>
      </w:r>
    </w:p>
    <w:p w:rsidR="00DC544B" w:rsidRPr="00DC544B" w:rsidRDefault="00DC544B" w:rsidP="00DC544B">
      <w:pPr>
        <w:widowControl/>
        <w:ind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DC544B">
        <w:rPr>
          <w:rFonts w:ascii="宋体" w:eastAsia="宋体" w:hAnsi="宋体" w:cs="宋体" w:hint="eastAsia"/>
          <w:color w:val="070707"/>
          <w:kern w:val="0"/>
          <w:szCs w:val="21"/>
        </w:rPr>
        <w:t>  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3077"/>
        <w:gridCol w:w="2421"/>
        <w:gridCol w:w="2421"/>
      </w:tblGrid>
      <w:tr w:rsidR="00DC544B" w:rsidRPr="00DC544B" w:rsidTr="00DC54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案例名称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解决方案服务商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应用企业</w:t>
            </w:r>
          </w:p>
        </w:tc>
      </w:tr>
      <w:tr w:rsidR="00DC544B" w:rsidRPr="00DC544B" w:rsidTr="00DC54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Times New Roman" w:eastAsia="宋体" w:hAnsi="Times New Roman" w:cs="Times New Roman"/>
                <w:color w:val="070707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航空制造领域人机协同工艺设计应用案例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沈阳格微软件有限责任公司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中国商飞上海飞机制造有限公司</w:t>
            </w:r>
          </w:p>
        </w:tc>
      </w:tr>
      <w:tr w:rsidR="00DC544B" w:rsidRPr="00DC544B" w:rsidTr="00DC54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Times New Roman" w:eastAsia="宋体" w:hAnsi="Times New Roman" w:cs="Times New Roman"/>
                <w:color w:val="070707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新能源智能车电池服务模式创新应用案例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树根互联技术有限公司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长沙优力电驱动系统有限公司</w:t>
            </w:r>
          </w:p>
        </w:tc>
      </w:tr>
      <w:tr w:rsidR="00DC544B" w:rsidRPr="00DC544B" w:rsidTr="00DC54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Times New Roman" w:eastAsia="宋体" w:hAnsi="Times New Roman" w:cs="Times New Roman"/>
                <w:color w:val="070707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基于智慧零售大脑的家居行业柔性供应链应用案例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苏宁易购集团股份有限公司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南京海聆梦家居有限公司</w:t>
            </w:r>
          </w:p>
        </w:tc>
      </w:tr>
      <w:tr w:rsidR="00DC544B" w:rsidRPr="00DC544B" w:rsidTr="00DC54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Times New Roman" w:eastAsia="宋体" w:hAnsi="Times New Roman" w:cs="Times New Roman"/>
                <w:color w:val="070707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基于人工智能的旋转类设备预测性维护应用案例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沈阳科网通信息技术有限公司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鞍钢集团自动化公司</w:t>
            </w:r>
          </w:p>
        </w:tc>
      </w:tr>
      <w:tr w:rsidR="00DC544B" w:rsidRPr="00DC544B" w:rsidTr="00DC54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Times New Roman" w:eastAsia="宋体" w:hAnsi="Times New Roman" w:cs="Times New Roman"/>
                <w:color w:val="070707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制鞋行业大规模个性化定制应用案例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中电（福建）工业互联网研究院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双驰实业股份有限公司</w:t>
            </w:r>
          </w:p>
        </w:tc>
      </w:tr>
      <w:tr w:rsidR="00DC544B" w:rsidRPr="00DC544B" w:rsidTr="00DC54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Times New Roman" w:eastAsia="宋体" w:hAnsi="Times New Roman" w:cs="Times New Roman"/>
                <w:color w:val="070707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轨道交通列控系统全线网智能运维应用案例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卡斯柯信号有限公司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上海申通地铁集团维保通号公司</w:t>
            </w:r>
          </w:p>
        </w:tc>
      </w:tr>
      <w:tr w:rsidR="00DC544B" w:rsidRPr="00DC544B" w:rsidTr="00DC54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Times New Roman" w:eastAsia="宋体" w:hAnsi="Times New Roman" w:cs="Times New Roman"/>
                <w:color w:val="070707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化工行业磷酸萃取工艺数字化应用案例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阿里云计算有限公司</w:t>
            </w:r>
          </w:p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安徽长江工业大数据科技股份公司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安徽六国化工股份有限公司</w:t>
            </w:r>
          </w:p>
        </w:tc>
      </w:tr>
      <w:tr w:rsidR="00DC544B" w:rsidRPr="00DC544B" w:rsidTr="00DC54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Times New Roman" w:eastAsia="宋体" w:hAnsi="Times New Roman" w:cs="Times New Roman"/>
                <w:color w:val="070707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复杂环境下矿山设备全生命周期管理应用案例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福建中海创科技有限责任公司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乌拉特后旗紫金矿业有限公司</w:t>
            </w:r>
          </w:p>
        </w:tc>
      </w:tr>
      <w:tr w:rsidR="00DC544B" w:rsidRPr="00DC544B" w:rsidTr="00DC54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Times New Roman" w:eastAsia="宋体" w:hAnsi="Times New Roman" w:cs="Times New Roman"/>
                <w:color w:val="070707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高端电子元器件精益柔性协同制造应用案例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航天云网科技发展有限责任公司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贵州航天电器股份有限公司</w:t>
            </w:r>
          </w:p>
        </w:tc>
      </w:tr>
      <w:tr w:rsidR="00DC544B" w:rsidRPr="00DC544B" w:rsidTr="00DC54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Times New Roman" w:eastAsia="宋体" w:hAnsi="Times New Roman" w:cs="Times New Roman"/>
                <w:color w:val="070707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“云+网+厂”绿色智能铸造应用案例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共享智能铸造产业创新中心有限公司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共享装备股份有限公司</w:t>
            </w:r>
          </w:p>
        </w:tc>
      </w:tr>
      <w:tr w:rsidR="00DC544B" w:rsidRPr="00DC544B" w:rsidTr="00DC54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Times New Roman" w:eastAsia="宋体" w:hAnsi="Times New Roman" w:cs="Times New Roman"/>
                <w:color w:val="070707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基于数字孪生的石化行业网络化协同管控应用案例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石化盈科信息技术有限责任公司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中国石油化工股份有限公司九江分公司</w:t>
            </w:r>
          </w:p>
        </w:tc>
      </w:tr>
      <w:tr w:rsidR="00DC544B" w:rsidRPr="00DC544B" w:rsidTr="00DC54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Times New Roman" w:eastAsia="宋体" w:hAnsi="Times New Roman" w:cs="Times New Roman"/>
                <w:color w:val="070707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基于全景态势感知的变电智能运检应用案例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南京南瑞继保电气有限公司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国网湖北省电力有限公司宜昌供电公司</w:t>
            </w:r>
          </w:p>
        </w:tc>
      </w:tr>
      <w:tr w:rsidR="00DC544B" w:rsidRPr="00DC544B" w:rsidTr="00DC54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Times New Roman" w:eastAsia="宋体" w:hAnsi="Times New Roman" w:cs="Times New Roman"/>
                <w:color w:val="070707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基于刀具数据模型的预测性维护应用案例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富士康工业互联网股份有限公司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基准精密工业（惠州）有限公司</w:t>
            </w:r>
          </w:p>
        </w:tc>
      </w:tr>
      <w:tr w:rsidR="00DC544B" w:rsidRPr="00DC544B" w:rsidTr="00DC54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Times New Roman" w:eastAsia="宋体" w:hAnsi="Times New Roman" w:cs="Times New Roman"/>
                <w:color w:val="070707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基于解耦架构的照明电器质量检测分析应用案例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宁波和利时智能科技有限公司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浙江阳光照明电器集团股份有限公司</w:t>
            </w:r>
          </w:p>
        </w:tc>
      </w:tr>
      <w:tr w:rsidR="00DC544B" w:rsidRPr="00DC544B" w:rsidTr="00DC54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Times New Roman" w:eastAsia="宋体" w:hAnsi="Times New Roman" w:cs="Times New Roman"/>
                <w:color w:val="070707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基于云架构的数字化供应链协同制造平台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上汽通用五菱汽车股份有限公司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上汽通用五菱汽车股份有限公司</w:t>
            </w:r>
          </w:p>
        </w:tc>
      </w:tr>
      <w:tr w:rsidR="00DC544B" w:rsidRPr="00DC544B" w:rsidTr="00DC54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Times New Roman" w:eastAsia="宋体" w:hAnsi="Times New Roman" w:cs="Times New Roman"/>
                <w:color w:val="070707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食品全产业链协同制造应用案例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三只松鼠股份有限公司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合肥强磊食品有限公司</w:t>
            </w:r>
          </w:p>
        </w:tc>
      </w:tr>
      <w:tr w:rsidR="00DC544B" w:rsidRPr="00DC544B" w:rsidTr="00DC54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Times New Roman" w:eastAsia="宋体" w:hAnsi="Times New Roman" w:cs="Times New Roman"/>
                <w:color w:val="070707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风电设备健康状态多维度监测管理应用案例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广州机械科学研究有限公司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广东粤电湛江风力发电有限公司</w:t>
            </w:r>
          </w:p>
        </w:tc>
      </w:tr>
      <w:tr w:rsidR="00DC544B" w:rsidRPr="00DC544B" w:rsidTr="00DC54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Times New Roman" w:eastAsia="宋体" w:hAnsi="Times New Roman" w:cs="Times New Roman"/>
                <w:color w:val="070707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基于智能匹配算法的钢板切割分享制造应用案例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嘉兴云切供应链管理有限公司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苏州昊冉正祺机械有限公司</w:t>
            </w:r>
          </w:p>
        </w:tc>
      </w:tr>
      <w:tr w:rsidR="00DC544B" w:rsidRPr="00DC544B" w:rsidTr="00DC54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Times New Roman" w:eastAsia="宋体" w:hAnsi="Times New Roman" w:cs="Times New Roman"/>
                <w:color w:val="070707"/>
                <w:kern w:val="0"/>
                <w:szCs w:val="21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滕州“机床云”生态应用案例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浪潮云信息技术有限公司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滕州机床行业中小企业</w:t>
            </w:r>
          </w:p>
        </w:tc>
      </w:tr>
      <w:tr w:rsidR="00DC544B" w:rsidRPr="00DC544B" w:rsidTr="00DC54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Times New Roman" w:eastAsia="宋体" w:hAnsi="Times New Roman" w:cs="Times New Roman"/>
                <w:color w:val="070707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服装行业大规模定制应用案例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海尔数字科技（青岛）有限公司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山东海思堡服装服饰集团股份有限公司</w:t>
            </w:r>
          </w:p>
        </w:tc>
      </w:tr>
      <w:tr w:rsidR="00DC544B" w:rsidRPr="00DC544B" w:rsidTr="00DC54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Times New Roman" w:eastAsia="宋体" w:hAnsi="Times New Roman" w:cs="Times New Roman"/>
                <w:color w:val="070707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基于“锅炉运行数据空间”的远程运维应用案例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深圳市智物联网络有限公司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方快锅炉有限公司</w:t>
            </w:r>
          </w:p>
        </w:tc>
      </w:tr>
      <w:tr w:rsidR="00DC544B" w:rsidRPr="00DC544B" w:rsidTr="00DC54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Times New Roman" w:eastAsia="宋体" w:hAnsi="Times New Roman" w:cs="Times New Roman"/>
                <w:color w:val="070707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基于生产设备数字孪生的全流程优化应用案例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深圳华龙讯达信息技术股份有限公司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红云红河烟草（集团）有限责任公司</w:t>
            </w:r>
          </w:p>
        </w:tc>
      </w:tr>
      <w:tr w:rsidR="00DC544B" w:rsidRPr="00DC544B" w:rsidTr="00DC54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Times New Roman" w:eastAsia="宋体" w:hAnsi="Times New Roman" w:cs="Times New Roman"/>
                <w:color w:val="070707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新能源电站的储能决策优化应用案例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江苏中天互联科技有限公司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中天光伏技术有限公司</w:t>
            </w:r>
          </w:p>
        </w:tc>
      </w:tr>
      <w:tr w:rsidR="00DC544B" w:rsidRPr="00DC544B" w:rsidTr="00DC54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Times New Roman" w:eastAsia="宋体" w:hAnsi="Times New Roman" w:cs="Times New Roman"/>
                <w:color w:val="070707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基于工业云图的电子行业智能协同应用案例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紫光云引擎科技（苏州）有限公司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新华三集团</w:t>
            </w:r>
          </w:p>
        </w:tc>
      </w:tr>
      <w:tr w:rsidR="00DC544B" w:rsidRPr="00DC544B" w:rsidTr="00DC54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Times New Roman" w:eastAsia="宋体" w:hAnsi="Times New Roman" w:cs="Times New Roman"/>
                <w:color w:val="070707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基于化纤知识图谱的智能化生产应用案例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华为技术有限公司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北京三联虹普纺织化工技术有限公司</w:t>
            </w:r>
          </w:p>
        </w:tc>
      </w:tr>
      <w:tr w:rsidR="00DC544B" w:rsidRPr="00DC544B" w:rsidTr="00DC54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Times New Roman" w:eastAsia="宋体" w:hAnsi="Times New Roman" w:cs="Times New Roman"/>
                <w:color w:val="070707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机械加工行业基于云制造平台的产能共享应用案例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深圳市速加科技有限公司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深圳市嘉豪信达科技有限公司</w:t>
            </w:r>
          </w:p>
        </w:tc>
      </w:tr>
      <w:tr w:rsidR="00DC544B" w:rsidRPr="00DC544B" w:rsidTr="00DC54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Times New Roman" w:eastAsia="宋体" w:hAnsi="Times New Roman" w:cs="Times New Roman"/>
                <w:color w:val="070707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小微企业全云化生产管控应用案例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金蝶软件（中国）有限公司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深圳市常润五金有限公司</w:t>
            </w:r>
          </w:p>
        </w:tc>
      </w:tr>
      <w:tr w:rsidR="00DC544B" w:rsidRPr="00DC544B" w:rsidTr="00DC54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Times New Roman" w:eastAsia="宋体" w:hAnsi="Times New Roman" w:cs="Times New Roman"/>
                <w:color w:val="070707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电子行业“数字矩阵”制造模式应用案例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广东盘古信息科技股份有限公司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深圳市泰衡诺科技有限公司</w:t>
            </w:r>
          </w:p>
        </w:tc>
      </w:tr>
      <w:tr w:rsidR="00DC544B" w:rsidRPr="00DC544B" w:rsidTr="00DC54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Times New Roman" w:eastAsia="宋体" w:hAnsi="Times New Roman" w:cs="Times New Roman"/>
                <w:color w:val="070707"/>
                <w:kern w:val="0"/>
                <w:szCs w:val="21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汽车零部件行业网络化协同应用案例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用友网络科技股份有限公司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上海新朋联众汽车零部件公司</w:t>
            </w:r>
          </w:p>
        </w:tc>
      </w:tr>
      <w:tr w:rsidR="00DC544B" w:rsidRPr="00DC544B" w:rsidTr="00DC54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Times New Roman" w:eastAsia="宋体" w:hAnsi="Times New Roman" w:cs="Times New Roman"/>
                <w:color w:val="070707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三维一体化光伏大数据应用案例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北京东方国信科技股份有限公司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国家电力投资集团公司天津分公司</w:t>
            </w:r>
          </w:p>
        </w:tc>
      </w:tr>
      <w:tr w:rsidR="00DC544B" w:rsidRPr="00DC544B" w:rsidTr="00DC54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Times New Roman" w:eastAsia="宋体" w:hAnsi="Times New Roman" w:cs="Times New Roman"/>
                <w:color w:val="070707"/>
                <w:kern w:val="0"/>
                <w:szCs w:val="21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高端包装装备个性化定制应用案例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天津荣彩科技有限公司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天津长荣科技集团股份有限公司</w:t>
            </w:r>
          </w:p>
        </w:tc>
      </w:tr>
      <w:tr w:rsidR="00DC544B" w:rsidRPr="00DC544B" w:rsidTr="00DC54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Times New Roman" w:eastAsia="宋体" w:hAnsi="Times New Roman" w:cs="Times New Roman"/>
                <w:color w:val="070707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基于</w:t>
            </w:r>
            <w:r w:rsidRPr="00DC544B">
              <w:rPr>
                <w:rFonts w:ascii="Times New Roman" w:eastAsia="宋体" w:hAnsi="Times New Roman" w:cs="Times New Roman"/>
                <w:color w:val="070707"/>
                <w:kern w:val="0"/>
                <w:szCs w:val="21"/>
              </w:rPr>
              <w:t>5</w:t>
            </w: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G的通用设备智能运维应用案例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中国移动通信有限公司政企客户分公司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广西玉柴机器集团有限公司</w:t>
            </w:r>
          </w:p>
        </w:tc>
      </w:tr>
      <w:tr w:rsidR="00DC544B" w:rsidRPr="00DC544B" w:rsidTr="00DC54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Times New Roman" w:eastAsia="宋体" w:hAnsi="Times New Roman" w:cs="Times New Roman"/>
                <w:color w:val="070707"/>
                <w:kern w:val="0"/>
                <w:szCs w:val="21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基于机器视觉的液晶面板智能检测应用案例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研祥智能科技股份有限公司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深圳创维-RGB电子有限公司</w:t>
            </w:r>
          </w:p>
        </w:tc>
      </w:tr>
      <w:tr w:rsidR="00DC544B" w:rsidRPr="00DC544B" w:rsidTr="00DC54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Times New Roman" w:eastAsia="宋体" w:hAnsi="Times New Roman" w:cs="Times New Roman"/>
                <w:color w:val="070707"/>
                <w:kern w:val="0"/>
                <w:szCs w:val="21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纺织工艺模块化云管理应用案例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浙江康立自控科技有限公司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达利丝绸（浙江）有限公司</w:t>
            </w:r>
          </w:p>
        </w:tc>
      </w:tr>
      <w:tr w:rsidR="00DC544B" w:rsidRPr="00DC544B" w:rsidTr="00DC54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Times New Roman" w:eastAsia="宋体" w:hAnsi="Times New Roman" w:cs="Times New Roman"/>
                <w:color w:val="070707"/>
                <w:kern w:val="0"/>
                <w:szCs w:val="21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有色金属行业智能供应链管理应用案例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江苏徐工信息技术股份有限公司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44B" w:rsidRPr="00DC544B" w:rsidRDefault="00DC544B" w:rsidP="00DC544B">
            <w:pPr>
              <w:widowControl/>
              <w:jc w:val="left"/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</w:pPr>
            <w:r w:rsidRPr="00DC544B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江西铜业集团有限公司</w:t>
            </w:r>
          </w:p>
        </w:tc>
      </w:tr>
    </w:tbl>
    <w:p w:rsidR="0065019E" w:rsidRPr="00DC544B" w:rsidRDefault="0065019E">
      <w:bookmarkStart w:id="0" w:name="_GoBack"/>
      <w:bookmarkEnd w:id="0"/>
    </w:p>
    <w:sectPr w:rsidR="0065019E" w:rsidRPr="00DC5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D05" w:rsidRDefault="00E96D05" w:rsidP="00DC544B">
      <w:r>
        <w:separator/>
      </w:r>
    </w:p>
  </w:endnote>
  <w:endnote w:type="continuationSeparator" w:id="0">
    <w:p w:rsidR="00E96D05" w:rsidRDefault="00E96D05" w:rsidP="00DC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D05" w:rsidRDefault="00E96D05" w:rsidP="00DC544B">
      <w:r>
        <w:separator/>
      </w:r>
    </w:p>
  </w:footnote>
  <w:footnote w:type="continuationSeparator" w:id="0">
    <w:p w:rsidR="00E96D05" w:rsidRDefault="00E96D05" w:rsidP="00DC5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7E"/>
    <w:rsid w:val="0065019E"/>
    <w:rsid w:val="00B81C7E"/>
    <w:rsid w:val="00DC544B"/>
    <w:rsid w:val="00E9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10C93D-DD4B-4924-A3D5-30D2006C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5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54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5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544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C54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C54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3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2020-01-17T12:56:00Z</dcterms:created>
  <dcterms:modified xsi:type="dcterms:W3CDTF">2020-01-17T12:56:00Z</dcterms:modified>
</cp:coreProperties>
</file>