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sz w:val="44"/>
          <w:szCs w:val="44"/>
        </w:rPr>
        <w:t>涉驰名商标案件联系人名单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  <w:t>填报单位（盖章）：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717"/>
        <w:gridCol w:w="883"/>
        <w:gridCol w:w="1333"/>
        <w:gridCol w:w="1267"/>
        <w:gridCol w:w="1067"/>
        <w:gridCol w:w="1450"/>
        <w:gridCol w:w="1274"/>
        <w:gridCol w:w="1090"/>
        <w:gridCol w:w="936"/>
        <w:gridCol w:w="1350"/>
        <w:gridCol w:w="1150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省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市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县（市区）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商标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46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0"/>
                <w:sz w:val="28"/>
                <w:szCs w:val="28"/>
              </w:rPr>
              <w:t>认定商品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2" w:after="0" w:line="46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0"/>
                <w:sz w:val="28"/>
                <w:szCs w:val="28"/>
              </w:rPr>
              <w:t>（服务）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注册人（使用人）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认定程序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认定时间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0"/>
                <w:sz w:val="28"/>
                <w:szCs w:val="28"/>
              </w:rPr>
              <w:t>批复/决定/裁定文号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权利人及联系方式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注：请将纸件盖章后报送省知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识产权局产业促进处，电子件以EXCEL格式发送至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28"/>
          <w:szCs w:val="28"/>
          <w:lang w:val="en-US" w:eastAsia="zh-CN"/>
        </w:rPr>
        <w:t>wuxy_zscq@js.gov.cn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D7358"/>
    <w:rsid w:val="377A3402"/>
    <w:rsid w:val="4EC210E7"/>
    <w:rsid w:val="7CFD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2019-12-09T01:06:00Z</dcterms:created>
  <dc:creator>axin</dc:creator>
  <cp:lastModifiedBy>吴信永(拟稿人校对)</cp:lastModifiedBy>
  <dcterms:modified xsi:type="dcterms:W3CDTF">2019-12-09T01:53:33Z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