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方正黑体_GBK" w:hAnsi="Times New Roman" w:eastAsia="方正黑体_GBK"/>
          <w:snapToGrid w:val="0"/>
          <w:sz w:val="32"/>
          <w:szCs w:val="32"/>
        </w:rPr>
      </w:pPr>
      <w:bookmarkStart w:id="0" w:name="_GoBack"/>
      <w:r>
        <w:rPr>
          <w:rFonts w:hint="eastAsia" w:ascii="方正黑体_GBK" w:hAnsi="Times New Roman" w:eastAsia="方正黑体_GBK" w:cs="方正黑体_GBK"/>
          <w:snapToGrid w:val="0"/>
          <w:sz w:val="32"/>
          <w:szCs w:val="32"/>
        </w:rPr>
        <w:t>附件</w:t>
      </w:r>
      <w:r>
        <w:rPr>
          <w:rFonts w:hint="eastAsia" w:ascii="方正黑体_GBK" w:hAnsi="宋体" w:eastAsia="方正黑体_GBK" w:cs="方正黑体_GBK"/>
          <w:snapToGrid w:val="0"/>
          <w:sz w:val="32"/>
          <w:szCs w:val="32"/>
        </w:rPr>
        <w:t>1</w:t>
      </w:r>
    </w:p>
    <w:bookmarkEnd w:id="0"/>
    <w:p>
      <w:pPr>
        <w:spacing w:after="0" w:line="700" w:lineRule="exact"/>
        <w:jc w:val="center"/>
        <w:rPr>
          <w:rFonts w:ascii="Times New Roman" w:hAnsi="Times New Roman" w:eastAsia="方正小标宋_GBK" w:cs="方正小标宋_GBK"/>
          <w:snapToGrid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sz w:val="44"/>
          <w:szCs w:val="44"/>
        </w:rPr>
        <w:t>江苏省知识产权人才推荐人选汇总表</w:t>
      </w:r>
    </w:p>
    <w:p>
      <w:pPr>
        <w:spacing w:after="0"/>
        <w:jc w:val="center"/>
        <w:rPr>
          <w:rFonts w:ascii="Times New Roman" w:hAnsi="Times New Roman" w:eastAsia="方正小标宋_GBK"/>
          <w:snapToGrid w:val="0"/>
          <w:sz w:val="24"/>
          <w:szCs w:val="24"/>
        </w:rPr>
      </w:pPr>
    </w:p>
    <w:tbl>
      <w:tblPr>
        <w:tblStyle w:val="2"/>
        <w:tblW w:w="88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664"/>
        <w:gridCol w:w="1492"/>
        <w:gridCol w:w="308"/>
        <w:gridCol w:w="1679"/>
        <w:gridCol w:w="567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7261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 xml:space="preserve">                                                      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联</w:t>
            </w:r>
            <w:r>
              <w:rPr>
                <w:rFonts w:ascii="方正黑体_GBK" w:hAnsi="宋体" w:eastAsia="方正黑体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系</w:t>
            </w:r>
            <w:r>
              <w:rPr>
                <w:rFonts w:ascii="方正黑体_GBK" w:hAnsi="宋体" w:eastAsia="方正黑体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推荐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66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>共计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8"/>
                <w:szCs w:val="28"/>
              </w:rPr>
              <w:t xml:space="preserve"> 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>知识产权行政管理及司法部门     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方正仿宋_GBK"/>
                <w:color w:val="000000"/>
                <w:sz w:val="28"/>
                <w:szCs w:val="28"/>
              </w:rPr>
              <w:t>人才类别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>领军人才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ind w:left="700" w:hanging="700" w:hangingChars="250"/>
              <w:rPr>
                <w:rFonts w:ascii="方正仿宋_GBK" w:hAnsi="宋体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>高校院所及其他事业单位</w:t>
            </w:r>
          </w:p>
          <w:p>
            <w:pPr>
              <w:autoSpaceDN w:val="0"/>
              <w:spacing w:after="0" w:line="400" w:lineRule="exact"/>
              <w:ind w:left="550" w:leftChars="250" w:firstLine="140" w:firstLineChars="50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 xml:space="preserve">    人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>骨干人才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>企业     人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0" w:line="400" w:lineRule="exact"/>
              <w:ind w:left="636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 w:line="400" w:lineRule="exact"/>
              <w:rPr>
                <w:rFonts w:ascii="方正仿宋_GBK" w:hAnsi="宋体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方正黑体_GBK" w:hAnsi="宋体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4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8"/>
                <w:szCs w:val="28"/>
              </w:rPr>
              <w:t>知识产权服务机构    人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after="0" w:line="400" w:lineRule="exact"/>
              <w:rPr>
                <w:rFonts w:ascii="方正仿宋_GBK" w:hAnsi="宋体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推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荐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人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选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汇</w:t>
            </w:r>
          </w:p>
          <w:p>
            <w:p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总</w:t>
            </w: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排序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单</w:t>
            </w:r>
            <w:r>
              <w:rPr>
                <w:rFonts w:ascii="Times New Roman" w:hAnsi="Times New Roman" w:eastAsia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/>
                <w:b/>
                <w:color w:val="000000"/>
                <w:sz w:val="24"/>
                <w:szCs w:val="24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after="0" w:line="400" w:lineRule="exact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ind w:left="113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ind w:left="113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ind w:left="113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 w:line="400" w:lineRule="exact"/>
              <w:ind w:left="113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</w:tbl>
    <w:p>
      <w:pPr>
        <w:autoSpaceDN w:val="0"/>
        <w:spacing w:after="0" w:line="600" w:lineRule="atLeast"/>
        <w:rPr>
          <w:rFonts w:ascii="方正仿宋_GBK" w:hAnsi="宋体" w:eastAsia="方正仿宋_GBK" w:cs="方正仿宋_GBK"/>
          <w:color w:val="000000"/>
          <w:sz w:val="28"/>
          <w:szCs w:val="28"/>
        </w:rPr>
      </w:pPr>
      <w:r>
        <w:rPr>
          <w:rFonts w:ascii="方正仿宋_GBK" w:hAnsi="宋体" w:eastAsia="方正仿宋_GBK" w:cs="方正仿宋_GBK"/>
          <w:color w:val="000000"/>
          <w:sz w:val="28"/>
          <w:szCs w:val="28"/>
        </w:rPr>
        <w:t>(</w:t>
      </w:r>
      <w:r>
        <w:rPr>
          <w:rFonts w:hint="eastAsia" w:ascii="方正仿宋_GBK" w:hAnsi="宋体" w:eastAsia="方正仿宋_GBK" w:cs="方正仿宋_GBK"/>
          <w:color w:val="000000"/>
          <w:sz w:val="28"/>
          <w:szCs w:val="28"/>
        </w:rPr>
        <w:t>本表可另附页</w:t>
      </w:r>
      <w:r>
        <w:rPr>
          <w:rFonts w:ascii="方正仿宋_GBK" w:hAnsi="宋体" w:eastAsia="方正仿宋_GBK" w:cs="方正仿宋_GBK"/>
          <w:color w:val="000000"/>
          <w:sz w:val="28"/>
          <w:szCs w:val="28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6BDA"/>
    <w:multiLevelType w:val="multilevel"/>
    <w:tmpl w:val="3A866BDA"/>
    <w:lvl w:ilvl="0" w:tentative="0">
      <w:start w:val="1"/>
      <w:numFmt w:val="decimal"/>
      <w:lvlText w:val="%1"/>
      <w:lvlJc w:val="left"/>
      <w:pPr>
        <w:tabs>
          <w:tab w:val="left" w:pos="-968"/>
        </w:tabs>
        <w:ind w:left="-1021" w:firstLine="113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C54B3"/>
    <w:rsid w:val="16D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2019-09-20T03:46:00Z</dcterms:created>
  <dc:creator>Carino 7</dc:creator>
  <cp:lastModifiedBy>Carino 7</cp:lastModifiedBy>
  <dcterms:modified xsi:type="dcterms:W3CDTF">2019-09-20T03:46:48Z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