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firstLine="0"/>
        <w:jc w:val="left"/>
        <w:rPr>
          <w:rFonts w:ascii="方正黑体_GBK" w:eastAsia="方正黑体_GBK"/>
          <w:szCs w:val="32"/>
        </w:rPr>
      </w:pPr>
      <w:bookmarkStart w:id="0" w:name="_GoBack"/>
      <w:r>
        <w:rPr>
          <w:rFonts w:hint="eastAsia" w:ascii="方正黑体_GBK" w:eastAsia="方正黑体_GBK"/>
          <w:szCs w:val="32"/>
        </w:rPr>
        <w:t>附件</w:t>
      </w:r>
      <w:r>
        <w:rPr>
          <w:rFonts w:hint="eastAsia" w:ascii="方正黑体_GBK" w:hAnsi="宋体" w:eastAsia="方正黑体_GBK"/>
          <w:szCs w:val="32"/>
        </w:rPr>
        <w:t>7</w:t>
      </w:r>
    </w:p>
    <w:bookmarkEnd w:id="0"/>
    <w:p>
      <w:pPr>
        <w:spacing w:line="590" w:lineRule="exact"/>
        <w:ind w:left="2470" w:hanging="2155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未参加</w:t>
      </w:r>
      <w:r>
        <w:rPr>
          <w:rFonts w:ascii="方正小标宋_GBK" w:hAnsi="黑体" w:eastAsia="方正小标宋_GBK"/>
          <w:color w:val="000000"/>
          <w:sz w:val="44"/>
          <w:szCs w:val="44"/>
        </w:rPr>
        <w:t>国家知识产权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示范</w:t>
      </w:r>
      <w:r>
        <w:rPr>
          <w:rFonts w:ascii="方正小标宋_GBK" w:hAnsi="黑体" w:eastAsia="方正小标宋_GBK"/>
          <w:color w:val="000000"/>
          <w:sz w:val="44"/>
          <w:szCs w:val="44"/>
        </w:rPr>
        <w:t>企业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和优势企业</w:t>
      </w:r>
    </w:p>
    <w:p>
      <w:pPr>
        <w:spacing w:line="590" w:lineRule="exact"/>
        <w:ind w:left="2470" w:hanging="2155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考核复核情况汇总</w:t>
      </w:r>
      <w:r>
        <w:rPr>
          <w:rFonts w:ascii="方正小标宋_GBK" w:hAnsi="黑体" w:eastAsia="方正小标宋_GBK"/>
          <w:color w:val="000000"/>
          <w:sz w:val="44"/>
          <w:szCs w:val="44"/>
        </w:rPr>
        <w:t>表</w:t>
      </w:r>
    </w:p>
    <w:p>
      <w:pPr>
        <w:spacing w:line="300" w:lineRule="exact"/>
        <w:rPr>
          <w:rFonts w:ascii="仿宋_GB2312" w:hAnsi="宋体" w:eastAsia="仿宋_GB2312" w:cs="宋体"/>
          <w:szCs w:val="32"/>
        </w:rPr>
      </w:pPr>
    </w:p>
    <w:p>
      <w:pPr>
        <w:spacing w:line="300" w:lineRule="exact"/>
        <w:ind w:firstLine="0"/>
        <w:jc w:val="left"/>
        <w:rPr>
          <w:rFonts w:ascii="方正楷体_GBK" w:hAnsi="宋体" w:eastAsia="方正楷体_GBK" w:cs="宋体"/>
          <w:sz w:val="28"/>
          <w:szCs w:val="28"/>
        </w:rPr>
      </w:pPr>
      <w:r>
        <w:rPr>
          <w:rFonts w:hint="eastAsia" w:ascii="方正楷体_GBK" w:hAnsi="宋体" w:eastAsia="方正楷体_GBK" w:cs="宋体"/>
          <w:sz w:val="28"/>
          <w:szCs w:val="28"/>
        </w:rPr>
        <w:t>设区市知识产权局：</w:t>
      </w:r>
    </w:p>
    <w:p>
      <w:pPr>
        <w:spacing w:line="300" w:lineRule="exact"/>
        <w:rPr>
          <w:rFonts w:ascii="方正楷体_GBK" w:hAnsi="宋体" w:eastAsia="方正楷体_GBK" w:cs="宋体"/>
          <w:sz w:val="28"/>
          <w:szCs w:val="28"/>
        </w:rPr>
      </w:pPr>
    </w:p>
    <w:tbl>
      <w:tblPr>
        <w:tblStyle w:val="3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060"/>
        <w:gridCol w:w="1680"/>
        <w:gridCol w:w="2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考核/复核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未参加原因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方正黑体_GBK" w:hAnsi="华文仿宋" w:eastAsia="方正黑体_GBK" w:cs="宋体"/>
          <w:bCs/>
        </w:rPr>
      </w:pPr>
    </w:p>
    <w:p>
      <w:pPr>
        <w:widowControl/>
        <w:spacing w:line="360" w:lineRule="exact"/>
        <w:ind w:firstLine="0"/>
        <w:jc w:val="left"/>
        <w:rPr>
          <w:rFonts w:ascii="方正黑体_GBK" w:hAnsi="华文仿宋" w:eastAsia="方正黑体_GBK" w:cs="宋体"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95035"/>
    <w:rsid w:val="0A1D60D1"/>
    <w:rsid w:val="11B95035"/>
    <w:rsid w:val="150F08F7"/>
    <w:rsid w:val="24523ABB"/>
    <w:rsid w:val="3A454F3B"/>
    <w:rsid w:val="6A67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/>
      <w:sz w:val="24"/>
      <w:szCs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2019-07-23T08:03:00Z</dcterms:created>
  <dc:creator>Carino 7</dc:creator>
  <cp:lastModifiedBy>Carino 7</cp:lastModifiedBy>
  <dcterms:modified xsi:type="dcterms:W3CDTF">2019-07-23T08:08:53Z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