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2018年江苏省知识产权高级工程师评审通过人员名单（35人）</w:t>
      </w:r>
    </w:p>
    <w:p>
      <w:pPr>
        <w:tabs>
          <w:tab w:val="left" w:pos="2436"/>
        </w:tabs>
        <w:spacing w:line="560" w:lineRule="exact"/>
        <w:ind w:left="-28" w:firstLine="480" w:firstLineChars="200"/>
        <w:rPr>
          <w:rFonts w:hint="eastAsia" w:ascii="宋体" w:hAnsi="宋体"/>
          <w:sz w:val="24"/>
        </w:rPr>
      </w:pP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龚跃鹏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中国（南京）知识产权保护中心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李建芳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南京中律知识产权代理事务所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祝旭红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江阴市科技创新服务中心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叶李斐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江阴市科技创新服务中心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周  玮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江苏卓易信息科技股份有限公司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陈  兰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江苏科技信息网络宜兴分中心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杜也兵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无锡盛邦电子有限公司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吴海峰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江苏赛福天钢索股份有限公司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丁  冲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徐州市知识产权研究会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张  薇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徐州市生产力促进中心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苏  溧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常州市科技信息中心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张  萍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中车戚墅堰机车车辆工艺研究所有限公司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顾建红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灵通展览系统股份有限公司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陆  海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张家港市胜达钢绳有限公司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王鹏飞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科院苏州纳米所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张丽华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苏州市吴中区知识产权服务中心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陈洋洋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苏州二叶制药有限公司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朱海燕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南通市生产力促进中心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张晓瑜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江苏豪森药业集团有限公司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程  颖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淮安市科学技术情报研究所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曹  蓉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仪征市生产力促进中心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司红磊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江苏峰谷源储能技术研究院有限公司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曹巧顺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句容市生产力促进中心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王  浩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江苏汇智知识产权服务有限公司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韩奎国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江苏汇智知识产权服务有限公司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封  衍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金东纸业（江苏）股份有限公司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耿冬梅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金东纸业（江苏）股份有限公司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丁  晏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泰州市高新技术创业服务中心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蔡  伟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扬子江药业集团有限公司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董来娣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南京专利代办处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曹冬梅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南京专利代办处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孟彦娟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江苏省专利信息服务中心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陆  敏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江苏省专利信息服务中心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陈箐清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江苏省专利信息服务中心</w:t>
      </w:r>
    </w:p>
    <w:p>
      <w:pPr>
        <w:tabs>
          <w:tab w:val="left" w:pos="2436"/>
        </w:tabs>
        <w:spacing w:line="560" w:lineRule="exact"/>
        <w:ind w:left="-28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刘雪菁</w:t>
      </w:r>
      <w:r>
        <w:rPr>
          <w:rFonts w:hint="eastAsia" w:ascii="方正仿宋_GBK" w:hAnsi="宋体" w:eastAsia="方正仿宋_GBK"/>
          <w:sz w:val="32"/>
          <w:szCs w:val="32"/>
        </w:rPr>
        <w:tab/>
      </w:r>
      <w:r>
        <w:rPr>
          <w:rFonts w:hint="eastAsia" w:ascii="方正仿宋_GBK" w:hAnsi="宋体" w:eastAsia="方正仿宋_GBK"/>
          <w:sz w:val="32"/>
          <w:szCs w:val="32"/>
        </w:rPr>
        <w:t>南瑞集团有限公司</w:t>
      </w:r>
    </w:p>
    <w:p>
      <w:pPr>
        <w:spacing w:line="48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C6EFC"/>
    <w:rsid w:val="594C6E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n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2018-11-05T07:33:00Z</dcterms:created>
  <dc:creator>Carino 7</dc:creator>
  <cp:lastModifiedBy>Carino 7</cp:lastModifiedBy>
  <dcterms:modified xsi:type="dcterms:W3CDTF">2018-11-05T07:34:00Z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