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黑体_GBK" w:hAnsi="Times New Roman" w:eastAsia="方正黑体_GBK" w:cs="Times New Roman"/>
          <w:bCs/>
          <w:sz w:val="32"/>
          <w:szCs w:val="32"/>
        </w:rPr>
      </w:pPr>
      <w:r>
        <w:rPr>
          <w:rFonts w:hint="eastAsia" w:ascii="方正黑体_GBK" w:hAnsi="Times New Roman" w:eastAsia="方正黑体_GBK" w:cs="Times New Roman"/>
          <w:sz w:val="32"/>
          <w:szCs w:val="32"/>
        </w:rPr>
        <w:t>附件</w:t>
      </w:r>
      <w:r>
        <w:rPr>
          <w:rFonts w:hint="eastAsia" w:ascii="方正黑体_GBK" w:hAnsi="宋体" w:eastAsia="方正黑体_GBK" w:cs="Times New Roman"/>
          <w:sz w:val="32"/>
          <w:szCs w:val="32"/>
        </w:rPr>
        <w:t>1</w:t>
      </w:r>
    </w:p>
    <w:p>
      <w:pPr>
        <w:spacing w:line="70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江苏省知识产权保护（重点产业专利预警分析）项目任务</w:t>
      </w:r>
      <w:bookmarkStart w:id="0" w:name="_GoBack"/>
      <w:bookmarkEnd w:id="0"/>
    </w:p>
    <w:p>
      <w:pPr>
        <w:spacing w:line="600" w:lineRule="exact"/>
        <w:jc w:val="center"/>
        <w:rPr>
          <w:rFonts w:ascii="方正小标宋_GBK" w:hAnsi="Times New Roman" w:eastAsia="方正小标宋_GBK" w:cs="Times New Roman"/>
          <w:bCs/>
          <w:sz w:val="44"/>
          <w:szCs w:val="44"/>
        </w:rPr>
      </w:pPr>
    </w:p>
    <w:p>
      <w:pPr>
        <w:spacing w:line="570" w:lineRule="exact"/>
        <w:ind w:firstLine="640" w:firstLineChars="200"/>
        <w:rPr>
          <w:rFonts w:ascii="方正黑体_GBK" w:hAnsi="Times New Roman" w:eastAsia="方正黑体_GBK" w:cs="Times New Roman"/>
          <w:bCs/>
          <w:sz w:val="32"/>
          <w:szCs w:val="32"/>
        </w:rPr>
      </w:pPr>
      <w:r>
        <w:rPr>
          <w:rFonts w:hint="eastAsia" w:ascii="Times New Roman" w:hAnsi="Times New Roman" w:eastAsia="方正仿宋_GBK" w:cs="Times New Roman"/>
          <w:sz w:val="32"/>
          <w:szCs w:val="32"/>
        </w:rPr>
        <w:t>承担本项目的单位应在项目计划期内完成以下任务：</w:t>
      </w:r>
    </w:p>
    <w:p>
      <w:pPr>
        <w:spacing w:line="570"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一、新增项目任务</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w:t>
      </w:r>
      <w:r>
        <w:rPr>
          <w:rFonts w:ascii="Times New Roman" w:hAnsi="Times New Roman" w:eastAsia="方正楷体_GBK" w:cs="Times New Roman"/>
          <w:bCs/>
          <w:sz w:val="32"/>
          <w:szCs w:val="32"/>
        </w:rPr>
        <w:t>）开展全球专利分布分析</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至少检索八国两组织（美国、日本、德国、英国、法国、瑞士、韩国、俄罗斯、欧洲专利局、世界知识产权组织）的专利文献，分析所属技术领域的整体专利分布，包括专利权人（权利人性质、国别等）分析、各分支技术的主要竞争对手专利分析等；对美国、欧洲、日本的专利分布情况作重点分析，筛选出所属技术领域的关键技术、核心技术专利，分析其专利状况，并分析在上述国家和地区主要专利拥有者的构成及其相应技术研发优势；对我省相关企业在上述国家和地区（不含中国）的专利状况作出与国外相关企业的比较分析；</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）开展中国专利分布分析</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对本项目所属技术领域中国专利分布情况作出整体分析，并对本项目各分支技术在中国的专利分布进行分析，分析主要专利拥有者构成，同时筛选出本项目的关键技术、核心技术在国内的专利分布及主要竞争对手，制作专利地图；对我省相关企业的专利状况与兄弟省、市及国外相关企业的专利状况作出对比分析，并分析其技术优势与劣势；</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w:t>
      </w:r>
      <w:r>
        <w:rPr>
          <w:rFonts w:ascii="Times New Roman" w:hAnsi="Times New Roman" w:eastAsia="方正楷体_GBK" w:cs="Times New Roman"/>
          <w:bCs/>
          <w:sz w:val="32"/>
          <w:szCs w:val="32"/>
        </w:rPr>
        <w:t>）开展预测与预警分析</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结合本项目所属技术领域国内外专利的整体分布、各细分技术领域的专利分布、专利权人及专利状况分析，预测将来一段时间本项目所属技术领域的国际与国内技术研究重点和方向，结合我省相应技术领域的技术现状，对我省相关产业发展可能带来风险的专利作重点分析；</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（四</w:t>
      </w:r>
      <w:r>
        <w:rPr>
          <w:rFonts w:ascii="Times New Roman" w:hAnsi="Times New Roman" w:eastAsia="方正楷体_GBK" w:cs="Times New Roman"/>
          <w:bCs/>
          <w:sz w:val="32"/>
          <w:szCs w:val="32"/>
        </w:rPr>
        <w:t>）建立专题数据库</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项目承担单位应根据本项目所属技术领域检索到的专利及非专利文献，建立专利预警分析数据库及数据库检索工具；</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（五</w:t>
      </w:r>
      <w:r>
        <w:rPr>
          <w:rFonts w:ascii="Times New Roman" w:hAnsi="Times New Roman" w:eastAsia="方正楷体_GBK" w:cs="Times New Roman"/>
          <w:bCs/>
          <w:sz w:val="32"/>
          <w:szCs w:val="32"/>
        </w:rPr>
        <w:t>）开展相关企业调研</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项目承担单位应以本项目所属技术领域我省重点生产企业为调研对象（调研企业数不得少于</w:t>
      </w:r>
      <w:r>
        <w:rPr>
          <w:rFonts w:ascii="宋体" w:hAnsi="宋体" w:eastAsia="方正仿宋_GBK" w:cs="Times New Roman"/>
          <w:bCs/>
          <w:sz w:val="32"/>
          <w:szCs w:val="32"/>
        </w:rPr>
        <w:t>2</w:t>
      </w:r>
      <w:r>
        <w:rPr>
          <w:rFonts w:ascii="Times New Roman" w:hAnsi="Times New Roman" w:eastAsia="方正仿宋_GBK" w:cs="Times New Roman"/>
          <w:bCs/>
          <w:sz w:val="32"/>
          <w:szCs w:val="32"/>
        </w:rPr>
        <w:t>家），了解、分析我省企业对本项目所涉技术的掌握情况，自主知识产权拥有情况，并根据专利检索分析结果，分析我省相关企业和产业是否存在专利侵权风险；</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（六</w:t>
      </w:r>
      <w:r>
        <w:rPr>
          <w:rFonts w:ascii="Times New Roman" w:hAnsi="Times New Roman" w:eastAsia="方正楷体_GBK" w:cs="Times New Roman"/>
          <w:bCs/>
          <w:sz w:val="32"/>
          <w:szCs w:val="32"/>
        </w:rPr>
        <w:t>）完成专利预警分析报告</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根据专利预警分析结果，结合我省对所属技术领域的相关产业发展规划、相关企业和研发机构的技术现状，分别从政府、行业和企业层面对我省相应产业政策制定、自主创新策略和企业专利布局等提出合理化建议，形成</w:t>
      </w:r>
      <w:r>
        <w:rPr>
          <w:rFonts w:hint="eastAsia" w:ascii="宋体" w:hAnsi="宋体" w:eastAsia="方正仿宋_GBK" w:cs="Times New Roman"/>
          <w:bCs/>
          <w:sz w:val="32"/>
          <w:szCs w:val="32"/>
        </w:rPr>
        <w:t>5</w:t>
      </w:r>
      <w:r>
        <w:rPr>
          <w:rFonts w:hint="eastAsia" w:ascii="Times New Roman" w:hAnsi="Times New Roman" w:eastAsia="方正仿宋_GBK" w:cs="Times New Roman"/>
          <w:bCs/>
          <w:sz w:val="32"/>
          <w:szCs w:val="32"/>
        </w:rPr>
        <w:t>万字以上的</w:t>
      </w:r>
      <w:r>
        <w:rPr>
          <w:rFonts w:ascii="Times New Roman" w:hAnsi="Times New Roman" w:eastAsia="方正仿宋_GBK" w:cs="Times New Roman"/>
          <w:bCs/>
          <w:sz w:val="32"/>
          <w:szCs w:val="32"/>
        </w:rPr>
        <w:t>专利预警分析报告以及</w:t>
      </w:r>
      <w:r>
        <w:rPr>
          <w:rFonts w:ascii="宋体" w:hAnsi="宋体" w:eastAsia="方正仿宋_GBK" w:cs="Times New Roman"/>
          <w:bCs/>
          <w:sz w:val="32"/>
          <w:szCs w:val="32"/>
        </w:rPr>
        <w:t>2</w:t>
      </w:r>
      <w:r>
        <w:rPr>
          <w:rFonts w:hint="eastAsia" w:ascii="Times New Roman" w:hAnsi="Times New Roman" w:eastAsia="方正仿宋_GBK" w:cs="Times New Roman"/>
          <w:bCs/>
          <w:sz w:val="32"/>
          <w:szCs w:val="32"/>
        </w:rPr>
        <w:t>千</w:t>
      </w:r>
      <w:r>
        <w:rPr>
          <w:rFonts w:ascii="Times New Roman" w:hAnsi="Times New Roman" w:eastAsia="方正仿宋_GBK" w:cs="Times New Roman"/>
          <w:bCs/>
          <w:sz w:val="32"/>
          <w:szCs w:val="32"/>
        </w:rPr>
        <w:t>字以内的成果摘要；</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（七</w:t>
      </w:r>
      <w:r>
        <w:rPr>
          <w:rFonts w:ascii="Times New Roman" w:hAnsi="Times New Roman" w:eastAsia="方正楷体_GBK" w:cs="Times New Roman"/>
          <w:bCs/>
          <w:sz w:val="32"/>
          <w:szCs w:val="32"/>
        </w:rPr>
        <w:t>）预警研究报告推介、发布</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项目承担单位应在完成本项目预警分析，形成分析报告后，及时组织我省相关企业、科研院所，召开专利预警分析报告推介、发布会（参会单位不得少于</w:t>
      </w:r>
      <w:r>
        <w:rPr>
          <w:rFonts w:ascii="宋体" w:hAnsi="宋体" w:eastAsia="方正仿宋_GBK" w:cs="Times New Roman"/>
          <w:bCs/>
          <w:sz w:val="32"/>
          <w:szCs w:val="32"/>
        </w:rPr>
        <w:t>50</w:t>
      </w:r>
      <w:r>
        <w:rPr>
          <w:rFonts w:ascii="Times New Roman" w:hAnsi="Times New Roman" w:eastAsia="方正仿宋_GBK" w:cs="Times New Roman"/>
          <w:bCs/>
          <w:sz w:val="32"/>
          <w:szCs w:val="32"/>
        </w:rPr>
        <w:t>家），发布预警分析结果，并免费向参会单位提供本项目相应专利数据库资源。</w:t>
      </w:r>
    </w:p>
    <w:p>
      <w:pPr>
        <w:spacing w:line="570"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二、持续项目任务</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w:t>
      </w:r>
      <w:r>
        <w:rPr>
          <w:rFonts w:ascii="Times New Roman" w:hAnsi="Times New Roman" w:eastAsia="方正楷体_GBK" w:cs="Times New Roman"/>
          <w:bCs/>
          <w:sz w:val="32"/>
          <w:szCs w:val="32"/>
        </w:rPr>
        <w:t>）完成跟踪分析报告</w:t>
      </w:r>
    </w:p>
    <w:p>
      <w:pPr>
        <w:spacing w:line="57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从原承担项目的分析检索截止日期起算，至本项目合同截止日期期间内，完成该时间段的跟踪分析报告不少于</w:t>
      </w:r>
      <w:r>
        <w:rPr>
          <w:rFonts w:ascii="宋体" w:hAnsi="宋体" w:eastAsia="方正仿宋_GBK" w:cs="Times New Roman"/>
          <w:bCs/>
          <w:sz w:val="32"/>
          <w:szCs w:val="32"/>
        </w:rPr>
        <w:t>4</w:t>
      </w:r>
      <w:r>
        <w:rPr>
          <w:rFonts w:ascii="Times New Roman" w:hAnsi="Times New Roman" w:eastAsia="方正仿宋_GBK" w:cs="Times New Roman"/>
          <w:bCs/>
          <w:sz w:val="32"/>
          <w:szCs w:val="32"/>
        </w:rPr>
        <w:t>次；</w:t>
      </w:r>
    </w:p>
    <w:p>
      <w:pPr>
        <w:spacing w:line="57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）推送跟踪分析报告</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bCs/>
          <w:sz w:val="32"/>
          <w:szCs w:val="32"/>
        </w:rPr>
        <w:t>每次跟踪分析报告完成后，应将报告报送我局备案，并及时向我省本技术领域发明专利拥有量排名靠前的企业推送，且推送家数不少于</w:t>
      </w:r>
      <w:r>
        <w:rPr>
          <w:rFonts w:ascii="宋体" w:hAnsi="宋体" w:eastAsia="方正仿宋_GBK" w:cs="Times New Roman"/>
          <w:bCs/>
          <w:sz w:val="32"/>
          <w:szCs w:val="32"/>
        </w:rPr>
        <w:t>50</w:t>
      </w:r>
      <w:r>
        <w:rPr>
          <w:rFonts w:ascii="Times New Roman" w:hAnsi="Times New Roman" w:eastAsia="方正仿宋_GBK" w:cs="Times New Roman"/>
          <w:bCs/>
          <w:sz w:val="32"/>
          <w:szCs w:val="32"/>
        </w:rPr>
        <w:t>家。</w:t>
      </w:r>
    </w:p>
    <w:p>
      <w:pPr>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1DF9"/>
    <w:rsid w:val="1E8A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2018-02-02T03:28:00Z</dcterms:created>
  <dc:creator>Carino 7</dc:creator>
  <cp:lastModifiedBy>Carino 7</cp:lastModifiedBy>
  <dcterms:modified xsi:type="dcterms:W3CDTF">2018-02-02T03:28:53Z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