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4" w:type="dxa"/>
        <w:tblCellSpacing w:w="15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"/>
        <w:gridCol w:w="200"/>
        <w:gridCol w:w="1035"/>
        <w:gridCol w:w="1380"/>
        <w:gridCol w:w="1128"/>
        <w:gridCol w:w="42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指南编号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（国别）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联合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申报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外方科技项目征集部门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外方指南网址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1.1 芬兰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芬兰国家创新局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Sebastian Johansson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Sebastian.Johansson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@tekes.fi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https://www.businessfinland.fi/en/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whats-new/calls/2018/sino-finnish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-call-for-proposals-for-joint-rd-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projects/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1.2 法国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法国公共投资银行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Odile Hénin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Odile.henin@bpifrance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.fr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http://www.bpifrance.fr/A-la-une/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Appels-a-projet-concours/Appel-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a-projets-France-Chine-Bpifrance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-MOST-22129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1.3 比利时（瓦隆）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比利时瓦隆-布鲁塞尔大区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http://www.wbi.be/fr/news/news-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item/appel-projets-chine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1.4 英国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英国创新署、英国生物技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术与生物科学研究理事会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Innovate UK 咨询服务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03003214357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support@innovateuk.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gov.uk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https://apply-for-innovation-funding.service.gov.uk/competition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/19/overview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1.5 匈牙利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匈牙利国家研发创新署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nkfialap@nkfih.gov.hu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Telefon: +36 (1)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795 9500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"http://nkfih.gov.hu/palyazatok/hazai-kfi-palyazatok/nkfia-palyazatok/palyazati-felhivasok/2017/magyar-kinai-tet/tet-17-cn"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http://nkfih.gov.hu/palyazatok/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"http://nkfih.gov.hu/palyazatok/hazai-kfi-palyazatok/nkfia-palyazatok/palyazati-felhivasok/2017/magyar-kinai-tet/tet-17-cn"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hazai-kfi-palyazatok/nkfia-paly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"http://nkfih.gov.hu/palyazatok/hazai-kfi-palyazatok/nkfia-palyazatok/palyazati-felhivasok/2017/magyar-kinai-tet/tet-17-cn"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azatok/palyazati-felhivasok/2017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"http://nkfih.gov.hu/palyazatok/hazai-kfi-palyazatok/nkfia-palyazatok/palyazati-felhivasok/2017/magyar-kinai-tet/tet-17-cn"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/magyar-kinai-tet/tet-17-cn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1.6 波兰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National Centre for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Research and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Development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波兰国家研发中心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Ms. Jan Osiński 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tel.: +48 22 39 07 324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e-mail: </w:t>
            </w: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"mailto:ewelina.wildner@ncbr.gov.pl"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jan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  <w:r>
              <w:rPr>
                <w:sz w:val="21"/>
                <w:szCs w:val="21"/>
                <w:bdr w:val="none" w:color="auto" w:sz="0" w:space="0"/>
              </w:rPr>
              <w:t>.osinski@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ncbr.gov.pl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"http://wwwncbr.gov.pl/programy-miedzynarodowe/wspolpraca-dwustronna/chiny/art,5825,otwarcie-pierwszego-konkursu-w-ramach-polsko-chineskiej-wspolpracy-bilateralnej-2018.html"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http://wwwncbr.gov.pl/programy-miedzynarodowe/wspolpraca-dwustronna/chiny/art,5825,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"http://wwwncbr.gov.pl/programy-miedzynarodowe/wspolpraca-dwustronna/chiny/art,5825,otwarcie-pierwszego-konkursu-w-ramach-polsko-chineskiej-wspolpracy-bilateralnej-2018.html"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otwarcie-pierwszego-konkursu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"http://wwwncbr.gov.pl/programy-miedzynarodowe/wspolpraca-dwustronna/chiny/art,5825,otwarcie-pierwszego-konkursu-w-ramach-polsko-chineskiej-wspolpracy-bilateralnej-2018.html"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-w-ramach-polsko-chineskiej-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"http://wwwncbr.gov.pl/programy-miedzynarodowe/wspolpraca-dwustronna/chiny/art,5825,otwarcie-pierwszego-konkursu-w-ramach-polsko-chineskiej-wspolpracy-bilateralnej-2018.html"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wspolpracy-bilateralnej-2018.html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1.7 澳大利亚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澳大利亚工业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创新与科学部（Department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of Industry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Innovation and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Science）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Kris Browne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"mailto:acsrf@industry.gov.au"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acsrf@industry.gov.au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13-28-46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https://www.business.gov.au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/Assistance/Australia-China-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Science-and-Research-Fund-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Joint-Research-Centres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2.1 韩国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韩国科技部国会局亚美处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Cho Mia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0082-2-2110-2293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2.2 韩国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韩国科技部国会局亚美处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Cho Mia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0082-2-2110-2293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2.3 韩国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韩国交通部合作局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Hyun Jung Lee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0082-2-6009-3183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2.4 泰国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泰国科技部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Boonjira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boonjira@most.go.th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2.5 泰国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泰国科技部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Boonjira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boonjira@most.go.th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2.6 越南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越南科技部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宁氏辉煌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待定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2.7 以色列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以色列创新署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Merav Tapiero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Merav.Tapiero@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innovationisrael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.org.il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2.8 加拿大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1、全球事务部（Global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Affairs Canada）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2、国家研究理事会（National Research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Council of Canada）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Wei Ning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（国家研究理事会）；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Danyu Bai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（全球事务部）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"mailto:innovation@international.gc.ca"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innovation@i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"mailto:innovation@international.gc.ca"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nternational.gc.ca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1-877-994-4727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"http://tradecommissioner.gc.ca/funding-financement/ciip-pcii/index.aspx?lang=eng"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http://tradecommissioner.gc.ca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"http://tradecommissioner.gc.ca/funding-financement/ciip-pcii/index.aspx?lang=eng"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/funding-financement/ciip-pcii/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"http://tradecommissioner.gc.ca/funding-financement/ciip-pcii/index.aspx?lang=eng"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index.aspx?lang=eng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2.9 日本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日本外务省 中国蒙古第二课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池田好宏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03-5501-8000转190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3.0 欧盟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欧盟科研创新总司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Diego Sammaritano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Diego.sammaritano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@ec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.europa.eu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3.2 保加利亚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保加利亚教育科学部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待定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待定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待定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3.3 斯洛伐克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斯洛伐克教育科研体育部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1. Mgr. Andrea Danková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Ministry of Education,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Science,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Research and Sport of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the Slovak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Republic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Division of Science and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Department of International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Cooperation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in Science and Technology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2. JUDr. Ing. Anna Ďurfina,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PhD. et PhD.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Slovak Research and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Development Agency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Tel.: +421 2 5720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4502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Fax: +421 2 5720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4599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E-mail: </w:t>
            </w: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"mailto:anna.durfina@apvv.sk"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anna.durfina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"mailto:anna.durfina@apvv.sk"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@apvv.sk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"http://www.apvv.sk/"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http://www.apvv.sk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Tel.:  +421 2 59374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715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Fax:  +421 2 59374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721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E-mail: </w:t>
            </w: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"mailto:andrea.dankova@minedu.sk"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andrea.dankova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"mailto:andrea.dankova@minedu.sk"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@minedu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"mailto:andrea.dankova@minedu.sk"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.sk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"http://www.minedu.sk/"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http://www.minedu.sk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"http://www.apvv.sk/grantove-schemy-vyskumne-bilateralne-vyzvy/slovensko-cina-rd-2018.html"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http://www.apvv.sk/grantove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"http://www.apvv.sk/grantove-schemy-vyskumne-bilateralne-vyzvy/slovensko-cina-rd-2018.html"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-schemy-vyskumne-bilateralne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"http://www.apvv.sk/grantove-schemy-vyskumne-bilateralne-vyzvy/slovensko-cina-rd-2018.html"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-vyzvy/slovensko-cina-rd-2018.html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http://www.apvv.sk/archiv-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aktualit/zverejnena-vyzva-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slovensko-cina-rd-2018.html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3.4 以色列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以色列科技部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Mrs. Yehudith Nathan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（Head, Asia and Pacific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Department,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International Relations）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Tel: 02-5411145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E-mail: Yehudith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@most.gov.il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3.5 以色列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以色列科技部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Mrs. Yehudith Nathan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（Head, Asia and Pacific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Department,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International Relations）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Tel: 02-5411145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E-mail: Yehudith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@most.gov.il</w:t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3.6 希腊</w:t>
            </w:r>
          </w:p>
        </w:tc>
        <w:tc>
          <w:tcPr>
            <w:tcW w:w="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希腊教育、研究与宗教事务部/研究与技术总秘书处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Olga Grigora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Georgia </w:t>
            </w: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"mailto:KranaO.grigora@gsrt.grwww.gsrt.grwww.antagonistkotita.grwww.espa.gr"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Krana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"mailto:KranaO.grigora@gsrt.grwww.gsrt.grwww.antagonistkotita.grwww.espa.gr"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O.grigora@gsrt.gr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42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"http://www.gsrt.gr/"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www.gsrt.gr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"http://www.antagonistkotita.gr/"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www.antagonistkotita.gr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sz w:val="21"/>
                <w:szCs w:val="21"/>
                <w:bdr w:val="none" w:color="auto" w:sz="0" w:space="0"/>
              </w:rPr>
              <w:instrText xml:space="preserve"> HYPERLINK "mailto:KranaO.grigora@gsrt.grwww.gsrt.grwww.antagonistkotita.grwww.espa.gr" </w:instrText>
            </w:r>
            <w:r>
              <w:rPr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4"/>
                <w:sz w:val="21"/>
                <w:szCs w:val="21"/>
                <w:bdr w:val="none" w:color="auto" w:sz="0" w:space="0"/>
              </w:rPr>
              <w:t>www.espa.gr</w:t>
            </w:r>
            <w:r>
              <w:rPr>
                <w:sz w:val="21"/>
                <w:szCs w:val="21"/>
                <w:bdr w:val="none" w:color="auto" w:sz="0" w:space="0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09E9"/>
    <w:rsid w:val="49C02A70"/>
    <w:rsid w:val="5268443A"/>
    <w:rsid w:val="56CC174D"/>
    <w:rsid w:val="5BA94BB1"/>
    <w:rsid w:val="6410635E"/>
    <w:rsid w:val="65A63BBA"/>
    <w:rsid w:val="74D56ACB"/>
    <w:rsid w:val="7B1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ASUSA</dc:creator>
  <cp:lastModifiedBy>ASUSA</cp:lastModifiedBy>
  <dcterms:modified xsi:type="dcterms:W3CDTF">2018-01-25T02:00:45Z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