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方正黑体_GBK" w:eastAsia="方正黑体_GBK"/>
          <w:spacing w:val="-2"/>
          <w:sz w:val="32"/>
          <w:szCs w:val="32"/>
        </w:rPr>
      </w:pPr>
      <w:r>
        <w:rPr>
          <w:rFonts w:hint="eastAsia" w:ascii="方正黑体_GBK" w:eastAsia="方正黑体_GBK"/>
          <w:spacing w:val="-2"/>
          <w:sz w:val="32"/>
          <w:szCs w:val="32"/>
        </w:rPr>
        <w:t>附件</w:t>
      </w:r>
      <w:r>
        <w:rPr>
          <w:rFonts w:hint="eastAsia" w:ascii="方正黑体_GBK" w:hAnsi="宋体" w:eastAsia="方正黑体_GBK"/>
          <w:spacing w:val="-2"/>
          <w:sz w:val="32"/>
          <w:szCs w:val="32"/>
        </w:rPr>
        <w:t>6</w:t>
      </w:r>
    </w:p>
    <w:p>
      <w:pPr>
        <w:pStyle w:val="4"/>
        <w:spacing w:line="660" w:lineRule="exact"/>
        <w:ind w:left="170" w:leftChars="81"/>
        <w:jc w:val="center"/>
        <w:rPr>
          <w:rFonts w:ascii="方正小标宋_GBK" w:eastAsia="方正小标宋_GBK"/>
          <w:spacing w:val="-2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pacing w:val="-2"/>
          <w:sz w:val="44"/>
          <w:szCs w:val="44"/>
        </w:rPr>
        <w:t>2017</w:t>
      </w:r>
      <w:r>
        <w:rPr>
          <w:rFonts w:hint="eastAsia" w:ascii="方正小标宋_GBK" w:eastAsia="方正小标宋_GBK"/>
          <w:spacing w:val="-2"/>
          <w:sz w:val="44"/>
          <w:szCs w:val="44"/>
        </w:rPr>
        <w:t>年度江苏省推进企业知识产权工作</w:t>
      </w:r>
    </w:p>
    <w:p>
      <w:pPr>
        <w:pStyle w:val="4"/>
        <w:spacing w:line="660" w:lineRule="exact"/>
        <w:ind w:left="170" w:leftChars="81"/>
        <w:jc w:val="center"/>
        <w:rPr>
          <w:rFonts w:ascii="方正小标宋_GBK" w:eastAsia="方正小标宋_GBK"/>
          <w:spacing w:val="-2"/>
          <w:sz w:val="44"/>
          <w:szCs w:val="44"/>
        </w:rPr>
      </w:pPr>
      <w:r>
        <w:rPr>
          <w:rFonts w:hint="eastAsia" w:ascii="方正小标宋_GBK" w:eastAsia="方正小标宋_GBK"/>
          <w:spacing w:val="-2"/>
          <w:sz w:val="44"/>
          <w:szCs w:val="44"/>
        </w:rPr>
        <w:t>成绩突出单位</w:t>
      </w:r>
    </w:p>
    <w:bookmarkEnd w:id="0"/>
    <w:p>
      <w:pPr>
        <w:pStyle w:val="4"/>
        <w:jc w:val="center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（共</w:t>
      </w:r>
      <w:r>
        <w:rPr>
          <w:rFonts w:hint="eastAsia" w:ascii="宋体" w:hAnsi="宋体" w:eastAsia="方正仿宋_GBK"/>
          <w:spacing w:val="-2"/>
          <w:sz w:val="32"/>
          <w:szCs w:val="32"/>
        </w:rPr>
        <w:t>5</w:t>
      </w:r>
      <w:r>
        <w:rPr>
          <w:rFonts w:hint="eastAsia" w:ascii="方正仿宋_GBK" w:eastAsia="方正仿宋_GBK"/>
          <w:spacing w:val="-2"/>
          <w:sz w:val="32"/>
          <w:szCs w:val="32"/>
        </w:rPr>
        <w:t>个）</w:t>
      </w:r>
    </w:p>
    <w:p>
      <w:pPr>
        <w:pStyle w:val="4"/>
        <w:ind w:firstLine="474" w:firstLineChars="15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南京市知识产权局</w:t>
      </w:r>
    </w:p>
    <w:p>
      <w:pPr>
        <w:pStyle w:val="4"/>
        <w:ind w:firstLine="474" w:firstLineChars="15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无锡市知识产权局</w:t>
      </w:r>
    </w:p>
    <w:p>
      <w:pPr>
        <w:pStyle w:val="4"/>
        <w:ind w:firstLine="474" w:firstLineChars="15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苏州市知识产权局</w:t>
      </w:r>
    </w:p>
    <w:p>
      <w:pPr>
        <w:pStyle w:val="4"/>
        <w:ind w:firstLine="474" w:firstLineChars="15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南通市知识产权局</w:t>
      </w:r>
    </w:p>
    <w:p>
      <w:pPr>
        <w:pStyle w:val="4"/>
        <w:ind w:firstLine="474" w:firstLineChars="150"/>
        <w:jc w:val="both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泰州市知识产权局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F0BA7"/>
    <w:rsid w:val="470F0BA7"/>
    <w:rsid w:val="5FC05FFE"/>
    <w:rsid w:val="784478B7"/>
    <w:rsid w:val="7F9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 w:cs="方正仿宋_GBK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2018-01-23T01:11:00Z</dcterms:created>
  <dc:creator>carino</dc:creator>
  <cp:lastModifiedBy>carino</cp:lastModifiedBy>
  <dcterms:modified xsi:type="dcterms:W3CDTF">2018-01-23T01:16:32Z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