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方正黑体_GBK" w:eastAsia="方正黑体_GBK"/>
          <w:spacing w:val="-2"/>
          <w:sz w:val="32"/>
          <w:szCs w:val="32"/>
        </w:rPr>
      </w:pPr>
      <w:r>
        <w:rPr>
          <w:rFonts w:hint="eastAsia" w:ascii="方正黑体_GBK" w:eastAsia="方正黑体_GBK"/>
          <w:spacing w:val="-2"/>
          <w:sz w:val="32"/>
          <w:szCs w:val="32"/>
        </w:rPr>
        <w:t>附件</w:t>
      </w:r>
      <w:r>
        <w:rPr>
          <w:rFonts w:hint="eastAsia" w:ascii="方正黑体_GBK" w:hAnsi="宋体" w:eastAsia="方正黑体_GBK"/>
          <w:spacing w:val="-2"/>
          <w:sz w:val="32"/>
          <w:szCs w:val="32"/>
        </w:rPr>
        <w:t>1</w:t>
      </w:r>
    </w:p>
    <w:p>
      <w:pPr>
        <w:pStyle w:val="4"/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2017</w:t>
      </w:r>
      <w:r>
        <w:rPr>
          <w:rFonts w:hint="eastAsia" w:ascii="方正小标宋_GBK" w:eastAsia="方正小标宋_GBK"/>
          <w:sz w:val="44"/>
          <w:szCs w:val="44"/>
        </w:rPr>
        <w:t>年度江苏省知识产权宣传培训工作</w:t>
      </w:r>
    </w:p>
    <w:p>
      <w:pPr>
        <w:pStyle w:val="4"/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成绩突出单位</w:t>
      </w:r>
    </w:p>
    <w:bookmarkEnd w:id="0"/>
    <w:p>
      <w:pPr>
        <w:pStyle w:val="4"/>
        <w:jc w:val="center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（共</w:t>
      </w:r>
      <w:r>
        <w:rPr>
          <w:rFonts w:hint="eastAsia" w:ascii="宋体" w:hAnsi="宋体" w:eastAsia="方正仿宋_GBK"/>
          <w:spacing w:val="-2"/>
          <w:sz w:val="32"/>
          <w:szCs w:val="32"/>
        </w:rPr>
        <w:t>41</w:t>
      </w:r>
      <w:r>
        <w:rPr>
          <w:rFonts w:hint="eastAsia" w:ascii="方正仿宋_GBK" w:eastAsia="方正仿宋_GBK"/>
          <w:spacing w:val="-2"/>
          <w:sz w:val="32"/>
          <w:szCs w:val="32"/>
        </w:rPr>
        <w:t>个）</w:t>
      </w:r>
    </w:p>
    <w:p>
      <w:pPr>
        <w:pStyle w:val="4"/>
        <w:spacing w:line="400" w:lineRule="exact"/>
        <w:jc w:val="center"/>
        <w:rPr>
          <w:rFonts w:ascii="方正仿宋_GBK" w:eastAsia="方正仿宋_GBK"/>
          <w:spacing w:val="-2"/>
          <w:sz w:val="32"/>
          <w:szCs w:val="32"/>
        </w:rPr>
      </w:pPr>
    </w:p>
    <w:p>
      <w:pPr>
        <w:pStyle w:val="4"/>
        <w:spacing w:line="600" w:lineRule="exact"/>
        <w:ind w:firstLine="632" w:firstLineChars="200"/>
        <w:rPr>
          <w:rFonts w:ascii="方正黑体_GBK" w:eastAsia="方正黑体_GBK"/>
          <w:spacing w:val="-2"/>
          <w:sz w:val="32"/>
          <w:szCs w:val="32"/>
        </w:rPr>
      </w:pPr>
      <w:r>
        <w:rPr>
          <w:rFonts w:hint="eastAsia" w:ascii="方正黑体_GBK" w:eastAsia="方正黑体_GBK"/>
          <w:spacing w:val="-2"/>
          <w:sz w:val="32"/>
          <w:szCs w:val="32"/>
        </w:rPr>
        <w:t>一、设区市（</w:t>
      </w:r>
      <w:r>
        <w:rPr>
          <w:rFonts w:hint="eastAsia" w:ascii="宋体" w:hAnsi="宋体" w:eastAsia="方正黑体_GBK"/>
          <w:spacing w:val="-2"/>
          <w:sz w:val="32"/>
          <w:szCs w:val="32"/>
        </w:rPr>
        <w:t>7</w:t>
      </w:r>
      <w:r>
        <w:rPr>
          <w:rFonts w:hint="eastAsia" w:ascii="方正黑体_GBK" w:eastAsia="方正黑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南京市知识产权局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常州市知识产权局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苏州市知识产权局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南通市知识产权局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盐城市知识产权局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镇江市知识产权局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宿迁市知识产权局</w:t>
      </w:r>
    </w:p>
    <w:p>
      <w:pPr>
        <w:pStyle w:val="4"/>
        <w:spacing w:line="600" w:lineRule="exact"/>
        <w:ind w:firstLine="632" w:firstLineChars="200"/>
        <w:rPr>
          <w:rFonts w:ascii="方正黑体_GBK" w:eastAsia="方正黑体_GBK"/>
          <w:spacing w:val="-2"/>
          <w:sz w:val="32"/>
          <w:szCs w:val="32"/>
        </w:rPr>
      </w:pPr>
      <w:r>
        <w:rPr>
          <w:rFonts w:hint="eastAsia" w:ascii="方正黑体_GBK" w:eastAsia="方正黑体_GBK"/>
          <w:spacing w:val="-2"/>
          <w:sz w:val="32"/>
          <w:szCs w:val="32"/>
        </w:rPr>
        <w:t>二、县（市、区）（</w:t>
      </w:r>
      <w:r>
        <w:rPr>
          <w:rFonts w:hint="eastAsia" w:ascii="宋体" w:hAnsi="宋体" w:eastAsia="方正黑体_GBK"/>
          <w:spacing w:val="-2"/>
          <w:sz w:val="32"/>
          <w:szCs w:val="32"/>
        </w:rPr>
        <w:t>34</w:t>
      </w:r>
      <w:r>
        <w:rPr>
          <w:rFonts w:hint="eastAsia" w:ascii="方正黑体_GBK" w:eastAsia="方正黑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南京市（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4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南京市鼓楼区知识产权局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南京市江宁区知识产权局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南京经济技术开发区科技人才局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江北新区管委会科技创新局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无锡市（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3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无锡市滨湖区知识产权局</w:t>
      </w:r>
    </w:p>
    <w:p>
      <w:pPr>
        <w:pStyle w:val="4"/>
        <w:spacing w:line="600" w:lineRule="exact"/>
        <w:ind w:firstLine="608" w:firstLineChars="200"/>
        <w:rPr>
          <w:rFonts w:ascii="方正仿宋_GBK" w:eastAsia="方正仿宋_GBK"/>
          <w:spacing w:val="-8"/>
          <w:sz w:val="32"/>
          <w:szCs w:val="32"/>
        </w:rPr>
      </w:pPr>
      <w:r>
        <w:rPr>
          <w:rFonts w:hint="eastAsia" w:ascii="方正仿宋_GBK" w:eastAsia="方正仿宋_GBK"/>
          <w:spacing w:val="-8"/>
          <w:sz w:val="32"/>
          <w:szCs w:val="32"/>
        </w:rPr>
        <w:t>无锡国家高新技术产业开发区（新吴区）科学技术和信息化局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江阴市知识产权局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徐州市（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3</w:t>
      </w:r>
      <w:r>
        <w:rPr>
          <w:rFonts w:hint="eastAsia" w:ascii="方正楷体_GBK" w:eastAsia="方正楷体_GBK"/>
          <w:spacing w:val="-2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徐州市鼓楼区知识产权局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徐州市泉山区知识产权局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丰县知识产权局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常州市（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2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常州市金坛区知识产权局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溧阳市知识产权局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苏州市（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4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苏州市吴江区知识产权局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苏州市吴中区知识产权局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张家港市知识产权局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太仓市知识产权局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南通市（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3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南通市通州区知识产权局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海安县知识产权局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如皋市知识产权局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连云港市（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2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东海县知识产权局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灌南县知识产权局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淮安市（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2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涟水县知识产权局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盱眙县知识产权局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盐城市（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3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盐城市亭湖区知识产权局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阜宁县科学技术局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东台市知识产权局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扬州市（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2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扬州市广陵区知识产权局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宝应县知识产权局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镇江市（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2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丹阳市知识产权局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镇江新区知识产权局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泰州市（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2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泰兴市科学技术和知识产权局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兴化市科学技术和知识产权局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宿迁市（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2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泗阳县知识产权局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江苏省宿迁高新技术产业开发区科学技术局</w:t>
      </w:r>
    </w:p>
    <w:p>
      <w:pPr>
        <w:pStyle w:val="4"/>
        <w:ind w:left="1902" w:leftChars="304" w:hanging="1264" w:hangingChars="400"/>
        <w:rPr>
          <w:rFonts w:ascii="方正仿宋_GBK" w:eastAsia="方正仿宋_GBK"/>
          <w:spacing w:val="-2"/>
          <w:sz w:val="32"/>
          <w:szCs w:val="32"/>
        </w:rPr>
      </w:pPr>
    </w:p>
    <w:p>
      <w:pPr>
        <w:pStyle w:val="4"/>
        <w:ind w:left="1902" w:leftChars="304" w:hanging="1264" w:hangingChars="400"/>
        <w:rPr>
          <w:rFonts w:ascii="方正仿宋_GBK" w:eastAsia="方正仿宋_GBK"/>
          <w:spacing w:val="-2"/>
          <w:sz w:val="32"/>
          <w:szCs w:val="32"/>
        </w:rPr>
      </w:pPr>
    </w:p>
    <w:p>
      <w:pPr>
        <w:pStyle w:val="4"/>
        <w:ind w:left="1902" w:leftChars="304" w:hanging="1264" w:hangingChars="400"/>
        <w:rPr>
          <w:rFonts w:ascii="方正仿宋_GBK" w:eastAsia="方正仿宋_GBK"/>
          <w:spacing w:val="-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F34EE"/>
    <w:rsid w:val="5C7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eastAsia="方正仿宋_GBK" w:cs="方正仿宋_GBK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2018-01-23T01:08:00Z</dcterms:created>
  <dc:creator>carino</dc:creator>
  <cp:lastModifiedBy>carino</cp:lastModifiedBy>
  <dcterms:modified xsi:type="dcterms:W3CDTF">2018-01-23T01:08:39Z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