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附件</w:t>
      </w:r>
      <w:r>
        <w:rPr>
          <w:rFonts w:hint="eastAsia" w:ascii="方正黑体_GBK" w:hAnsi="宋体" w:eastAsia="方正黑体_GBK"/>
          <w:spacing w:val="-2"/>
          <w:sz w:val="32"/>
          <w:szCs w:val="32"/>
        </w:rPr>
        <w:t>5</w:t>
      </w:r>
    </w:p>
    <w:p>
      <w:pPr>
        <w:pStyle w:val="4"/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年度江苏省知识产权政务信息工作</w:t>
      </w:r>
    </w:p>
    <w:p>
      <w:pPr>
        <w:pStyle w:val="4"/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成绩突出单位和成绩突出个人</w:t>
      </w:r>
    </w:p>
    <w:bookmarkEnd w:id="0"/>
    <w:p>
      <w:pPr>
        <w:pStyle w:val="4"/>
        <w:spacing w:line="500" w:lineRule="exact"/>
        <w:ind w:firstLine="660" w:firstLineChars="15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4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一、成绩突出单位（</w:t>
      </w:r>
      <w:r>
        <w:rPr>
          <w:rFonts w:hint="eastAsia" w:ascii="宋体" w:hAnsi="宋体" w:eastAsia="方正黑体_GBK"/>
          <w:sz w:val="32"/>
          <w:szCs w:val="32"/>
        </w:rPr>
        <w:t>29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（一）设区市（</w:t>
      </w:r>
      <w:r>
        <w:rPr>
          <w:rFonts w:hint="eastAsia" w:ascii="方正楷体_GBK" w:hAnsi="宋体" w:eastAsia="方正楷体_GBK"/>
          <w:sz w:val="32"/>
          <w:szCs w:val="32"/>
        </w:rPr>
        <w:t>6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泰州市知识产权局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（二）县（市、区）及相关单位（</w:t>
      </w:r>
      <w:r>
        <w:rPr>
          <w:rFonts w:hint="eastAsia" w:ascii="方正楷体_GBK" w:hAnsi="宋体" w:eastAsia="方正楷体_GBK"/>
          <w:sz w:val="32"/>
          <w:szCs w:val="32"/>
        </w:rPr>
        <w:t>23</w:t>
      </w:r>
      <w:r>
        <w:rPr>
          <w:rFonts w:hint="eastAsia" w:ascii="方正楷体_GBK" w:eastAsia="方正楷体_GBK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江苏省专利信息服务中心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国家知识产权局专利局南京代办处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南京市鼓楼区知识产权局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南京理工大学知识产权学院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徐州市专利行政执法大队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常州市知识产权维权援助中心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常州武进高新区科技局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常熟市知识产权局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昆山市知识产权局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张家港市知识产权局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太仓市知识产权局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苏州市吴中区知识产权局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海门市知识产权局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如皋市知识产权局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东海县知识产权局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盐城知识产权维权援助中心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扬州市广陵区知识产权局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宝应县知识产权局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丹阳市知识产权局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泰州市姜堰区科学技术和知识产权局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靖江市科学技术和知识产权局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沭阳县知识产权局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泗阳县知识产权局</w:t>
      </w:r>
    </w:p>
    <w:p>
      <w:pPr>
        <w:pStyle w:val="4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二、成绩突出个人（</w:t>
      </w:r>
      <w:r>
        <w:rPr>
          <w:rFonts w:hint="eastAsia" w:ascii="宋体" w:hAnsi="宋体" w:eastAsia="方正黑体_GBK"/>
          <w:sz w:val="32"/>
          <w:szCs w:val="32"/>
        </w:rPr>
        <w:t>30</w:t>
      </w:r>
      <w:r>
        <w:rPr>
          <w:rFonts w:hint="eastAsia" w:ascii="方正黑体_GBK" w:eastAsia="方正黑体_GBK"/>
          <w:sz w:val="32"/>
          <w:szCs w:val="32"/>
        </w:rPr>
        <w:t>名）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省局（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丁  岚  江苏省知识产权局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邓卫华  江苏省知识产权局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朱  煜  江苏省知识产权局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李飞虹  南京市知识产权局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群  南京市知识产权局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余国权  南京市知识产权局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冯  峰  南京理工大学知识产权学院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梅宏宇  常州市知识产权局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周  鋆  常州市知识产权维权援助中心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苏州市（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李彦涛  苏州市知识产权局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蔡一涵  苏州市知识产权局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  琦  苏州市知识产权局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周  志  苏州市知识产权局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缪家惠  张家港市知识产权局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陈金良  常熟市知识产权局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高晓婷  太仓市知识产权局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清  昆山市知识产权局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南通市（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张小丹  南通市知识产权局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黄靓亮  南通市知识产权局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韩  琳  如皋市知识产权局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姜晓平  海门市知识产权局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镇江市（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  强  镇江市知识产权局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何  春  镇江市知识产权局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卢永慧  镇江市知识产权局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孙  焱  镇江市知识产权局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  凯  泰州市知识产权局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匡  莹  泰州市知识产权局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周  雯  泰州市知识产权局</w:t>
      </w:r>
    </w:p>
    <w:p>
      <w:pPr>
        <w:pStyle w:val="4"/>
        <w:spacing w:line="60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宿迁市（</w:t>
      </w:r>
      <w:r>
        <w:rPr>
          <w:rFonts w:hint="eastAsia" w:ascii="宋体" w:hAnsi="宋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  凯  宿迁市知识产权局</w:t>
      </w:r>
    </w:p>
    <w:p>
      <w:pPr>
        <w:pStyle w:val="4"/>
        <w:spacing w:line="600" w:lineRule="exact"/>
        <w:ind w:firstLine="632" w:firstLineChars="20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叶树林  沭阳县知识产权局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BA7"/>
    <w:rsid w:val="470F0BA7"/>
    <w:rsid w:val="5FC05FFE"/>
    <w:rsid w:val="7F9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2018-01-23T01:11:00Z</dcterms:created>
  <dc:creator>carino</dc:creator>
  <cp:lastModifiedBy>carino</cp:lastModifiedBy>
  <dcterms:modified xsi:type="dcterms:W3CDTF">2018-01-23T01:15:35Z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