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附件1</w:t>
      </w:r>
    </w:p>
    <w:p>
      <w:pPr>
        <w:spacing w:before="156" w:beforeLines="50" w:after="312" w:afterLines="100"/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bookmarkStart w:id="0" w:name="_GoBack"/>
      <w:r>
        <w:rPr>
          <w:rFonts w:hint="eastAsia" w:ascii="方正小标宋_GBK" w:eastAsia="方正小标宋_GBK" w:hAnsiTheme="minorHAnsi" w:cstheme="minorBidi"/>
          <w:sz w:val="36"/>
          <w:szCs w:val="36"/>
        </w:rPr>
        <w:t>省级电子商务示范社区创建试点申报推荐表</w:t>
      </w:r>
      <w:bookmarkEnd w:id="0"/>
    </w:p>
    <w:tbl>
      <w:tblPr>
        <w:tblStyle w:val="4"/>
        <w:tblW w:w="9079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22"/>
        <w:gridCol w:w="1138"/>
        <w:gridCol w:w="397"/>
        <w:gridCol w:w="1024"/>
        <w:gridCol w:w="422"/>
        <w:gridCol w:w="425"/>
        <w:gridCol w:w="256"/>
        <w:gridCol w:w="173"/>
        <w:gridCol w:w="1134"/>
        <w:gridCol w:w="284"/>
        <w:gridCol w:w="563"/>
        <w:gridCol w:w="273"/>
        <w:gridCol w:w="292"/>
        <w:gridCol w:w="450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基本信息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社区名称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地 址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社区面积（平方米）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常住人口（人）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联 系 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社区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电商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情况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社区电商服务网点数量（个）</w:t>
            </w:r>
          </w:p>
        </w:tc>
        <w:tc>
          <w:tcPr>
            <w:tcW w:w="1024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营业总面积（平方米）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其中：优惠用地面积（平方米）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上一年度社区商业营业总额（万元）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其中：电商营业额（万元）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社区电商主要业态</w:t>
            </w:r>
          </w:p>
        </w:tc>
        <w:tc>
          <w:tcPr>
            <w:tcW w:w="6314" w:type="dxa"/>
            <w:gridSpan w:val="1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智能快递柜 格口数量（个）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2427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其中：冷链自提柜格口数量（个）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社区电商快递服务中心（第三方）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 xml:space="preserve">□有（日均包裹数量 </w:t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个）</w:t>
            </w:r>
          </w:p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□无</w:t>
            </w:r>
          </w:p>
        </w:tc>
        <w:tc>
          <w:tcPr>
            <w:tcW w:w="2427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社区电商服务平台应用覆盖面（应用人口/总人口）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与社区电商企业合作情况</w:t>
            </w: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序号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合作企业</w:t>
            </w:r>
          </w:p>
        </w:tc>
        <w:tc>
          <w:tcPr>
            <w:tcW w:w="343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合作内容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合作项目投资额（万元）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社区门店上一年度营业额（万元）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1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343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2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343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343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…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343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79" w:type="dxa"/>
            <w:gridSpan w:val="16"/>
          </w:tcPr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街道办事处意见：</w:t>
            </w:r>
          </w:p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 xml:space="preserve">负责人（签字）：            单位（盖章）：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79" w:type="dxa"/>
            <w:gridSpan w:val="16"/>
          </w:tcPr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县（市、区）商务主管部门意见：</w:t>
            </w: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负责人（签字）：            单位（盖章）：</w:t>
            </w:r>
          </w:p>
          <w:p>
            <w:pPr>
              <w:spacing w:line="36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79" w:type="dxa"/>
            <w:gridSpan w:val="16"/>
          </w:tcPr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设区市商务主管部门推荐意见：</w:t>
            </w: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负责人（签字）：            单位（盖章）：</w:t>
            </w:r>
          </w:p>
          <w:p>
            <w:pPr>
              <w:spacing w:line="360" w:lineRule="exact"/>
              <w:ind w:firstLine="420" w:firstLineChars="15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 w:hAnsiTheme="minorHAnsi" w:cstheme="minorBidi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填报说明：</w:t>
      </w:r>
    </w:p>
    <w:p>
      <w:pPr>
        <w:spacing w:line="40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1、社区电商主要业态指网络购物、生鲜直供、家政服务、养老健康、文化休闲等。</w:t>
      </w:r>
    </w:p>
    <w:p>
      <w:pPr>
        <w:spacing w:line="40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2、没有智能快递柜、冷链自提柜的，直接填“无”。</w:t>
      </w:r>
    </w:p>
    <w:p>
      <w:pPr>
        <w:spacing w:line="400" w:lineRule="exact"/>
        <w:ind w:firstLine="560" w:firstLineChars="20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3、社区电商快递服务中心指第三方与快递企业合作，由第三方承担社区快递配送和投递，不包括快递公司的社区服务站点。</w:t>
      </w:r>
    </w:p>
    <w:p>
      <w:pPr>
        <w:spacing w:line="400" w:lineRule="exact"/>
        <w:rPr>
          <w:rFonts w:ascii="仿宋_GB2312" w:eastAsia="仿宋_GB2312" w:hAnsiTheme="minorHAnsi" w:cstheme="minorBidi"/>
          <w:sz w:val="28"/>
          <w:szCs w:val="28"/>
        </w:rPr>
      </w:pPr>
    </w:p>
    <w:p>
      <w:pPr>
        <w:spacing w:line="400" w:lineRule="exact"/>
        <w:rPr>
          <w:rFonts w:ascii="仿宋_GB2312" w:eastAsia="仿宋_GB2312" w:hAnsiTheme="minorHAnsi" w:cstheme="minorBidi"/>
          <w:sz w:val="28"/>
          <w:szCs w:val="28"/>
        </w:rPr>
      </w:pPr>
    </w:p>
    <w:p>
      <w:pPr>
        <w:spacing w:line="400" w:lineRule="exact"/>
        <w:rPr>
          <w:rFonts w:ascii="仿宋_GB2312" w:eastAsia="仿宋_GB2312" w:hAnsiTheme="minorHAnsi" w:cstheme="minorBid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77E0"/>
    <w:rsid w:val="287577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2017-08-11T04:56:00Z</dcterms:created>
  <dc:creator>Administrator</dc:creator>
  <cp:lastModifiedBy>Administrator</cp:lastModifiedBy>
  <dcterms:modified xsi:type="dcterms:W3CDTF">2017-08-11T04:56:18Z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