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44"/>
          <w:szCs w:val="44"/>
        </w:rPr>
        <w:t>人力资源社会保障部宣布继续有效的文件目录</w:t>
      </w:r>
    </w:p>
    <w:tbl>
      <w:tblPr>
        <w:tblStyle w:val="3"/>
        <w:tblpPr w:leftFromText="180" w:rightFromText="180" w:vertAnchor="text" w:horzAnchor="page" w:tblpX="1413" w:tblpY="615"/>
        <w:tblOverlap w:val="never"/>
        <w:tblW w:w="92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75"/>
        <w:gridCol w:w="3615"/>
        <w:gridCol w:w="2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ind w:left="-199" w:leftChars="-95" w:firstLine="198" w:firstLineChars="6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制发机关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文件名称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人力资源社会保障部</w:t>
            </w: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关于加强人力资源服务机构诚信体系建设的通知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</w:rPr>
              <w:t>人社部发</w:t>
            </w: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</w:rPr>
              <w:t>〔2012〕46号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人力资源社会保障部办公厅</w:t>
            </w: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关于在人力资源服务机构中开展诚信服务主题创建活动的通知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人社厅发〔2013〕26号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人力资源社会保障部 国家发展改革委 财政部</w:t>
            </w: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关于加快发展人力资源服务业的意见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人社部发〔2014〕104号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人力资源社会保障部</w:t>
            </w: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关于“先照后证”改革后加强人力资源市场事中事后监管的意见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人社部发〔2016〕49号</w:t>
            </w: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304" w:bottom="1440" w:left="130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03C21"/>
    <w:rsid w:val="01CD5933"/>
    <w:rsid w:val="0A26605A"/>
    <w:rsid w:val="21374BF7"/>
    <w:rsid w:val="24DD3002"/>
    <w:rsid w:val="24E06F0E"/>
    <w:rsid w:val="3FF03C21"/>
    <w:rsid w:val="44062E0B"/>
    <w:rsid w:val="4E492D51"/>
    <w:rsid w:val="568002D9"/>
    <w:rsid w:val="590E7182"/>
    <w:rsid w:val="626B7E6E"/>
    <w:rsid w:val="67D23933"/>
    <w:rsid w:val="68AE0EF9"/>
    <w:rsid w:val="6AF3154A"/>
    <w:rsid w:val="6FC95386"/>
    <w:rsid w:val="78E60E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2017-02-27T01:34:00Z</dcterms:created>
  <dc:creator>Administrator</dc:creator>
  <cp:lastModifiedBy>Administrator</cp:lastModifiedBy>
  <dcterms:modified xsi:type="dcterms:W3CDTF">2017-02-27T01:51:41Z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