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特种设备定检延期申请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常熟市市场监督管理局：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由于疫情防控工作相关要求，我单位无法正常开展特种设备定期检验工作，故说明如下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申请以下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val="en-US" w:eastAsia="zh-CN"/>
        </w:rPr>
        <w:t>台特种设备定检延期，同时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我单位将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采取有效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管控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措施，保障设备安全运行，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承诺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在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疫情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管控解除后一个月内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申请并接受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检验。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val="en-US" w:eastAsia="zh-CN"/>
        </w:rPr>
        <w:t>具体设备清单如下：</w:t>
      </w:r>
    </w:p>
    <w:tbl>
      <w:tblPr>
        <w:tblStyle w:val="5"/>
        <w:tblpPr w:leftFromText="180" w:rightFromText="180" w:vertAnchor="text" w:horzAnchor="page" w:tblpX="2665" w:tblpY="1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95"/>
        <w:gridCol w:w="1732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  <w:u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24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u w:val="none"/>
                <w:vertAlign w:val="baseline"/>
                <w:lang w:val="en-US" w:eastAsia="zh-CN"/>
              </w:rPr>
              <w:t>设备唯一性标识（使用证号、出厂编号等）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  <w:u w:val="none"/>
                <w:vertAlign w:val="baseline"/>
                <w:lang w:val="en-US" w:eastAsia="zh-CN"/>
              </w:rPr>
              <w:t>设备使用地点</w:t>
            </w:r>
          </w:p>
        </w:tc>
        <w:tc>
          <w:tcPr>
            <w:tcW w:w="12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9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使用单位（签章）：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_GB2312" w:hAnsi="Times New Roman" w:eastAsia="仿宋_GB2312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u w:val="none"/>
          <w:lang w:val="en-US" w:eastAsia="zh-CN"/>
        </w:rPr>
        <w:t>注：本表经使用单位签章后，以书面（照片）形式报属地市场监管分局。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83BB27A-08F1-440B-A287-7785907EFE69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490E0A0A-CBA7-4179-993C-83B08129069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46D611A-A287-4032-ACCC-DCF2A7A323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B5B1A"/>
    <w:rsid w:val="1DAA4F66"/>
    <w:rsid w:val="2D4B5B1A"/>
    <w:rsid w:val="4B0D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2022-02-17T02:21:00Z</dcterms:created>
  <dc:creator>少于新</dc:creator>
  <cp:lastModifiedBy>少于新</cp:lastModifiedBy>
  <dcterms:modified xsi:type="dcterms:W3CDTF">2022-02-17T05:58:37Z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5011623357AF46C9891E1A59845702F5</vt:lpwstr>
  </property>
</Properties>
</file>